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contextualSpacing/>
        <w:outlineLvl w:val="0"/>
        <w:rPr>
          <w:rFonts w:ascii="Arial" w:hAnsi="Arial" w:cs="Arial"/>
          <w:bCs/>
          <w:sz w:val="30"/>
          <w:szCs w:val="30"/>
        </w:rPr>
      </w:pPr>
    </w:p>
    <w:p w:rsidR="00107921" w:rsidRDefault="00107921">
      <w:pPr>
        <w:spacing w:after="0" w:line="240" w:lineRule="auto"/>
        <w:rPr>
          <w:rFonts w:ascii="Times New Roman" w:hAnsi="Times New Roman" w:cs="Times New Roman"/>
          <w:b/>
          <w:sz w:val="24"/>
          <w:szCs w:val="26"/>
        </w:rPr>
      </w:pPr>
    </w:p>
    <w:p w:rsidR="00107921" w:rsidRDefault="00107921">
      <w:pPr>
        <w:spacing w:after="0" w:line="240" w:lineRule="auto"/>
        <w:rPr>
          <w:rFonts w:ascii="Times New Roman" w:hAnsi="Times New Roman" w:cs="Times New Roman"/>
          <w:b/>
          <w:sz w:val="24"/>
          <w:szCs w:val="26"/>
        </w:rPr>
      </w:pPr>
    </w:p>
    <w:p w:rsidR="00107921" w:rsidRDefault="00107921">
      <w:pPr>
        <w:spacing w:after="0" w:line="240" w:lineRule="auto"/>
        <w:rPr>
          <w:rFonts w:ascii="Times New Roman" w:hAnsi="Times New Roman" w:cs="Times New Roman"/>
          <w:b/>
          <w:sz w:val="24"/>
          <w:szCs w:val="26"/>
        </w:rPr>
      </w:pPr>
    </w:p>
    <w:p w:rsidR="00107921" w:rsidRDefault="00107921">
      <w:pPr>
        <w:spacing w:after="0" w:line="240" w:lineRule="auto"/>
        <w:rPr>
          <w:rFonts w:ascii="Times New Roman" w:hAnsi="Times New Roman" w:cs="Times New Roman"/>
          <w:b/>
          <w:sz w:val="24"/>
          <w:szCs w:val="26"/>
        </w:rPr>
      </w:pPr>
    </w:p>
    <w:p w:rsidR="00107921" w:rsidRDefault="00107921">
      <w:pPr>
        <w:spacing w:after="0" w:line="240" w:lineRule="auto"/>
        <w:rPr>
          <w:rFonts w:ascii="Times New Roman" w:hAnsi="Times New Roman" w:cs="Times New Roman"/>
          <w:b/>
          <w:sz w:val="24"/>
          <w:szCs w:val="26"/>
        </w:rPr>
      </w:pPr>
    </w:p>
    <w:p w:rsidR="00107921" w:rsidRDefault="00107921">
      <w:pPr>
        <w:spacing w:after="0" w:line="240" w:lineRule="auto"/>
        <w:rPr>
          <w:rFonts w:ascii="Times New Roman" w:hAnsi="Times New Roman" w:cs="Times New Roman"/>
          <w:b/>
          <w:sz w:val="24"/>
          <w:szCs w:val="26"/>
        </w:rPr>
      </w:pPr>
    </w:p>
    <w:p w:rsidR="00107921" w:rsidRDefault="00107921">
      <w:pPr>
        <w:spacing w:after="0" w:line="240" w:lineRule="auto"/>
        <w:rPr>
          <w:rFonts w:ascii="Times New Roman" w:hAnsi="Times New Roman" w:cs="Times New Roman"/>
          <w:b/>
          <w:sz w:val="24"/>
          <w:szCs w:val="26"/>
        </w:rPr>
      </w:pPr>
    </w:p>
    <w:p w:rsidR="00107921" w:rsidRDefault="00107921">
      <w:pPr>
        <w:spacing w:after="0" w:line="240" w:lineRule="auto"/>
        <w:rPr>
          <w:rFonts w:ascii="Times New Roman" w:hAnsi="Times New Roman" w:cs="Times New Roman"/>
          <w:b/>
          <w:sz w:val="24"/>
          <w:szCs w:val="26"/>
        </w:rPr>
      </w:pPr>
    </w:p>
    <w:p w:rsidR="00107921" w:rsidRDefault="00107921">
      <w:pPr>
        <w:spacing w:after="0" w:line="240" w:lineRule="auto"/>
        <w:rPr>
          <w:rFonts w:ascii="Times New Roman" w:hAnsi="Times New Roman" w:cs="Times New Roman"/>
          <w:b/>
          <w:sz w:val="24"/>
          <w:szCs w:val="26"/>
        </w:rPr>
      </w:pPr>
    </w:p>
    <w:p w:rsidR="00107921" w:rsidRDefault="00107921">
      <w:pPr>
        <w:spacing w:after="0" w:line="240" w:lineRule="auto"/>
        <w:rPr>
          <w:rFonts w:ascii="Times New Roman" w:hAnsi="Times New Roman" w:cs="Times New Roman"/>
          <w:b/>
          <w:sz w:val="24"/>
          <w:szCs w:val="26"/>
          <w:highlight w:val="yellow"/>
        </w:rPr>
      </w:pPr>
    </w:p>
    <w:p w:rsidR="00107921" w:rsidRDefault="0088320B">
      <w:pPr>
        <w:spacing w:after="0" w:line="240" w:lineRule="auto"/>
        <w:jc w:val="center"/>
        <w:rPr>
          <w:highlight w:val="white"/>
        </w:rPr>
      </w:pPr>
      <w:r>
        <w:rPr>
          <w:rFonts w:ascii="Times New Roman" w:hAnsi="Times New Roman" w:cs="Times New Roman"/>
          <w:b/>
          <w:sz w:val="26"/>
          <w:szCs w:val="26"/>
          <w:shd w:val="clear" w:color="auto" w:fill="FFFFFF"/>
        </w:rPr>
        <w:t>Технические требования</w:t>
      </w:r>
    </w:p>
    <w:p w:rsidR="00107921" w:rsidRDefault="00107921">
      <w:pPr>
        <w:spacing w:after="0" w:line="240" w:lineRule="auto"/>
        <w:jc w:val="center"/>
        <w:rPr>
          <w:rFonts w:ascii="Times New Roman" w:hAnsi="Times New Roman" w:cs="Times New Roman"/>
          <w:b/>
          <w:sz w:val="26"/>
          <w:szCs w:val="26"/>
          <w:shd w:val="clear" w:color="auto" w:fill="FFFFFF"/>
        </w:rPr>
      </w:pPr>
    </w:p>
    <w:p w:rsidR="00107921" w:rsidRDefault="0088320B">
      <w:pPr>
        <w:widowControl w:val="0"/>
        <w:spacing w:line="240" w:lineRule="auto"/>
        <w:ind w:left="3" w:right="-108"/>
        <w:jc w:val="center"/>
      </w:pPr>
      <w:r>
        <w:rPr>
          <w:rStyle w:val="af1"/>
          <w:rFonts w:ascii="Times New Roman" w:hAnsi="Times New Roman" w:cs="Times New Roman"/>
          <w:b/>
          <w:bCs/>
          <w:i w:val="0"/>
          <w:color w:val="00000A"/>
          <w:sz w:val="26"/>
          <w:szCs w:val="26"/>
          <w:highlight w:val="white"/>
          <w:shd w:val="clear" w:color="auto" w:fill="FFFFFF"/>
        </w:rPr>
        <w:t>ОКПД2 42.22.22.140. Выполнение работ по резервированию кабельных линий на территории Биробиджанского муниципального района, в рамках выполнения годовой программы ремонтов 2024 года для нужд филиала «Электрические сети ЕАО»</w:t>
      </w:r>
    </w:p>
    <w:p w:rsidR="00107921" w:rsidRDefault="0088320B">
      <w:pPr>
        <w:jc w:val="center"/>
        <w:rPr>
          <w:highlight w:val="white"/>
        </w:rPr>
      </w:pPr>
      <w:r>
        <w:rPr>
          <w:rFonts w:ascii="Times New Roman" w:hAnsi="Times New Roman" w:cs="Times New Roman"/>
          <w:b/>
          <w:sz w:val="26"/>
          <w:szCs w:val="26"/>
          <w:shd w:val="clear" w:color="auto" w:fill="FFFFFF"/>
        </w:rPr>
        <w:t>110101-РЕМ ПРОД-2024-ДРСК-ЕАО</w:t>
      </w:r>
    </w:p>
    <w:p w:rsidR="00107921" w:rsidRDefault="00107921">
      <w:pPr>
        <w:jc w:val="center"/>
        <w:rPr>
          <w:shd w:val="clear" w:color="auto" w:fill="FFFFFF"/>
        </w:rPr>
      </w:pPr>
    </w:p>
    <w:p w:rsidR="00107921" w:rsidRDefault="00107921">
      <w:pPr>
        <w:rPr>
          <w:highlight w:val="yellow"/>
        </w:rPr>
      </w:pPr>
    </w:p>
    <w:p w:rsidR="00107921" w:rsidRDefault="00107921"/>
    <w:p w:rsidR="00107921" w:rsidRDefault="00107921"/>
    <w:p w:rsidR="00107921" w:rsidRDefault="00107921"/>
    <w:p w:rsidR="00107921" w:rsidRDefault="00107921"/>
    <w:p w:rsidR="00107921" w:rsidRDefault="00107921"/>
    <w:p w:rsidR="00107921" w:rsidRDefault="00107921"/>
    <w:p w:rsidR="00107921" w:rsidRDefault="00107921"/>
    <w:p w:rsidR="00107921" w:rsidRDefault="00107921"/>
    <w:p w:rsidR="00107921" w:rsidRDefault="00107921"/>
    <w:p w:rsidR="00107921" w:rsidRDefault="00107921"/>
    <w:p w:rsidR="00107921" w:rsidRDefault="00107921"/>
    <w:p w:rsidR="00107921" w:rsidRDefault="0088320B">
      <w:r>
        <w:rPr>
          <w:rFonts w:ascii="Times New Roman" w:hAnsi="Times New Roman" w:cs="Times New Roman"/>
          <w:b/>
          <w:sz w:val="26"/>
          <w:szCs w:val="26"/>
        </w:rPr>
        <w:t>Оглавление</w:t>
      </w:r>
    </w:p>
    <w:sdt>
      <w:sdtPr>
        <w:id w:val="1948422460"/>
        <w:docPartObj>
          <w:docPartGallery w:val="Table of Contents"/>
          <w:docPartUnique/>
        </w:docPartObj>
      </w:sdtPr>
      <w:sdtEndPr/>
      <w:sdtContent>
        <w:p w:rsidR="00107921" w:rsidRDefault="0088320B">
          <w:pPr>
            <w:pStyle w:val="22"/>
            <w:tabs>
              <w:tab w:val="right" w:leader="dot" w:pos="9638"/>
            </w:tabs>
          </w:pPr>
          <w:r>
            <w:fldChar w:fldCharType="begin"/>
          </w:r>
          <w:r>
            <w:instrText xml:space="preserve"> TOC \o "1-3" \h</w:instrText>
          </w:r>
          <w:r>
            <w:fldChar w:fldCharType="separate"/>
          </w:r>
          <w:hyperlink w:anchor="__RefHeading___Toc2387_1480258948">
            <w:r>
              <w:t>1. Общие сведения</w:t>
            </w:r>
            <w:r>
              <w:tab/>
              <w:t>4</w:t>
            </w:r>
          </w:hyperlink>
        </w:p>
        <w:p w:rsidR="00107921" w:rsidRDefault="00A03711">
          <w:pPr>
            <w:pStyle w:val="22"/>
            <w:tabs>
              <w:tab w:val="right" w:leader="dot" w:pos="9638"/>
            </w:tabs>
          </w:pPr>
          <w:hyperlink w:anchor="__RefHeading___Toc2389_1480258948">
            <w:r w:rsidR="0088320B">
              <w:t>1.1. Наименование закупаемых работ</w:t>
            </w:r>
            <w:r w:rsidR="0088320B">
              <w:tab/>
              <w:t>4</w:t>
            </w:r>
          </w:hyperlink>
        </w:p>
        <w:p w:rsidR="00107921" w:rsidRDefault="00A03711">
          <w:pPr>
            <w:pStyle w:val="22"/>
            <w:tabs>
              <w:tab w:val="right" w:leader="dot" w:pos="9638"/>
            </w:tabs>
          </w:pPr>
          <w:hyperlink w:anchor="__RefHeading___Toc2391_1480258948">
            <w:r w:rsidR="0088320B">
              <w:t>Таблица 1. Перечень объектов заказчика</w:t>
            </w:r>
            <w:r w:rsidR="0088320B">
              <w:tab/>
              <w:t>4</w:t>
            </w:r>
          </w:hyperlink>
        </w:p>
        <w:p w:rsidR="00107921" w:rsidRDefault="00A03711">
          <w:pPr>
            <w:pStyle w:val="22"/>
            <w:tabs>
              <w:tab w:val="right" w:leader="dot" w:pos="9638"/>
            </w:tabs>
          </w:pPr>
          <w:hyperlink w:anchor="__RefHeading___Toc2393_1480258948">
            <w:r w:rsidR="0088320B">
              <w:t>2. Требование к продукции</w:t>
            </w:r>
            <w:r w:rsidR="0088320B">
              <w:tab/>
              <w:t>5</w:t>
            </w:r>
          </w:hyperlink>
        </w:p>
        <w:p w:rsidR="00107921" w:rsidRDefault="00A03711">
          <w:pPr>
            <w:pStyle w:val="22"/>
            <w:tabs>
              <w:tab w:val="right" w:leader="dot" w:pos="9638"/>
            </w:tabs>
          </w:pPr>
          <w:hyperlink w:anchor="__RefHeading___Toc2395_1480258948">
            <w:r w:rsidR="0088320B">
              <w:t>2.1. Требование к объектам и срокам выполнения работ</w:t>
            </w:r>
            <w:r w:rsidR="0088320B">
              <w:tab/>
              <w:t>5</w:t>
            </w:r>
          </w:hyperlink>
        </w:p>
        <w:p w:rsidR="00107921" w:rsidRDefault="00A03711">
          <w:pPr>
            <w:pStyle w:val="22"/>
            <w:tabs>
              <w:tab w:val="right" w:leader="dot" w:pos="9638"/>
            </w:tabs>
          </w:pPr>
          <w:hyperlink w:anchor="__RefHeading___Toc2397_1480258948">
            <w:r w:rsidR="0088320B">
              <w:t>2.1.1 Требование к видам и объемам работ</w:t>
            </w:r>
            <w:r w:rsidR="0088320B">
              <w:tab/>
              <w:t>5</w:t>
            </w:r>
          </w:hyperlink>
        </w:p>
        <w:p w:rsidR="00107921" w:rsidRDefault="00A03711">
          <w:pPr>
            <w:pStyle w:val="22"/>
            <w:tabs>
              <w:tab w:val="right" w:leader="dot" w:pos="9638"/>
            </w:tabs>
          </w:pPr>
          <w:hyperlink w:anchor="__RefHeading___Toc2399_1480258948">
            <w:r w:rsidR="0088320B">
              <w:t>Таблица 2. Перечень и объем выполняемых работ</w:t>
            </w:r>
            <w:r w:rsidR="0088320B">
              <w:tab/>
              <w:t>5</w:t>
            </w:r>
          </w:hyperlink>
        </w:p>
        <w:p w:rsidR="00107921" w:rsidRDefault="00A03711">
          <w:pPr>
            <w:pStyle w:val="22"/>
            <w:tabs>
              <w:tab w:val="right" w:leader="dot" w:pos="9638"/>
            </w:tabs>
          </w:pPr>
          <w:hyperlink w:anchor="__RefHeading___Toc2401_1480258948">
            <w:r w:rsidR="0088320B">
              <w:t>2.1.2. Требование к срокам выполнения работ</w:t>
            </w:r>
            <w:r w:rsidR="0088320B">
              <w:tab/>
              <w:t>5</w:t>
            </w:r>
          </w:hyperlink>
        </w:p>
        <w:p w:rsidR="00107921" w:rsidRDefault="00A03711">
          <w:pPr>
            <w:pStyle w:val="22"/>
            <w:tabs>
              <w:tab w:val="right" w:leader="dot" w:pos="9638"/>
            </w:tabs>
          </w:pPr>
          <w:hyperlink w:anchor="__RefHeading___Toc2403_1480258948">
            <w:r w:rsidR="0088320B">
              <w:t>Таблица 3. Требование по срокам выполнения работ</w:t>
            </w:r>
            <w:r w:rsidR="0088320B">
              <w:tab/>
              <w:t>5</w:t>
            </w:r>
          </w:hyperlink>
        </w:p>
        <w:p w:rsidR="00107921" w:rsidRDefault="00A03711">
          <w:pPr>
            <w:pStyle w:val="22"/>
            <w:tabs>
              <w:tab w:val="right" w:leader="dot" w:pos="9638"/>
            </w:tabs>
          </w:pPr>
          <w:hyperlink w:anchor="__RefHeading___Toc2407_1480258948">
            <w:r w:rsidR="0088320B">
              <w:t>Таблица 4. Требования к качеству работ</w:t>
            </w:r>
            <w:r w:rsidR="0088320B">
              <w:tab/>
              <w:t>6</w:t>
            </w:r>
          </w:hyperlink>
        </w:p>
        <w:p w:rsidR="00107921" w:rsidRDefault="00A03711">
          <w:pPr>
            <w:pStyle w:val="22"/>
            <w:tabs>
              <w:tab w:val="right" w:leader="dot" w:pos="9638"/>
            </w:tabs>
          </w:pPr>
          <w:hyperlink w:anchor="__RefHeading___Toc2409_1480258948">
            <w:r w:rsidR="0088320B">
              <w:t>3. Требования к документации по ценообразованию на этапе закупки</w:t>
            </w:r>
            <w:r w:rsidR="0088320B">
              <w:tab/>
              <w:t>10</w:t>
            </w:r>
          </w:hyperlink>
        </w:p>
        <w:p w:rsidR="00107921" w:rsidRDefault="00A03711">
          <w:pPr>
            <w:pStyle w:val="22"/>
            <w:tabs>
              <w:tab w:val="right" w:leader="dot" w:pos="9638"/>
            </w:tabs>
          </w:pPr>
          <w:hyperlink w:anchor="__RefHeading___Toc2411_1480258948">
            <w:r w:rsidR="0088320B">
              <w:t>4. Требование к документации по ценообразованию на этапе</w:t>
            </w:r>
            <w:r w:rsidR="0088320B">
              <w:tab/>
              <w:t>10</w:t>
            </w:r>
          </w:hyperlink>
        </w:p>
        <w:p w:rsidR="00107921" w:rsidRDefault="00A03711">
          <w:pPr>
            <w:pStyle w:val="22"/>
            <w:tabs>
              <w:tab w:val="right" w:leader="dot" w:pos="9638"/>
            </w:tabs>
          </w:pPr>
          <w:hyperlink w:anchor="__RefHeading___Toc2413_1480258948">
            <w:r w:rsidR="0088320B">
              <w:t>заключения договора</w:t>
            </w:r>
            <w:r w:rsidR="0088320B">
              <w:tab/>
              <w:t>10</w:t>
            </w:r>
          </w:hyperlink>
        </w:p>
        <w:p w:rsidR="00107921" w:rsidRDefault="00A03711">
          <w:pPr>
            <w:pStyle w:val="22"/>
            <w:tabs>
              <w:tab w:val="right" w:leader="dot" w:pos="9638"/>
            </w:tabs>
          </w:pPr>
          <w:hyperlink w:anchor="__RefHeading___Toc2415_1480258948">
            <w:r w:rsidR="0088320B">
              <w:t>5. Приложения</w:t>
            </w:r>
            <w:r w:rsidR="0088320B">
              <w:tab/>
              <w:t>10</w:t>
            </w:r>
          </w:hyperlink>
          <w:r w:rsidR="0088320B">
            <w:fldChar w:fldCharType="end"/>
          </w:r>
        </w:p>
      </w:sdtContent>
    </w:sdt>
    <w:p w:rsidR="00107921" w:rsidRDefault="0088320B">
      <w:pPr>
        <w:pStyle w:val="2"/>
        <w:ind w:left="720"/>
        <w:jc w:val="center"/>
        <w:rPr>
          <w:rFonts w:ascii="Times New Roman" w:hAnsi="Times New Roman" w:cs="Times New Roman"/>
          <w:b/>
          <w:color w:val="00000A"/>
        </w:rPr>
      </w:pPr>
      <w:r>
        <w:br w:type="page"/>
      </w:r>
    </w:p>
    <w:p w:rsidR="00107921" w:rsidRDefault="0088320B">
      <w:pPr>
        <w:pStyle w:val="2"/>
        <w:numPr>
          <w:ilvl w:val="0"/>
          <w:numId w:val="5"/>
        </w:numPr>
        <w:jc w:val="center"/>
      </w:pPr>
      <w:bookmarkStart w:id="0" w:name="__RefHeading___Toc2387_1480258948"/>
      <w:bookmarkStart w:id="1" w:name="_Toc139369626"/>
      <w:bookmarkEnd w:id="0"/>
      <w:bookmarkEnd w:id="1"/>
      <w:r>
        <w:rPr>
          <w:rFonts w:ascii="Times New Roman" w:hAnsi="Times New Roman" w:cs="Times New Roman"/>
          <w:b/>
          <w:color w:val="00000A"/>
        </w:rPr>
        <w:lastRenderedPageBreak/>
        <w:t>Общие сведения</w:t>
      </w:r>
    </w:p>
    <w:p w:rsidR="00107921" w:rsidRDefault="00107921">
      <w:pPr>
        <w:pStyle w:val="2"/>
        <w:ind w:left="720"/>
        <w:jc w:val="center"/>
        <w:rPr>
          <w:rFonts w:ascii="Times New Roman" w:hAnsi="Times New Roman" w:cs="Times New Roman"/>
          <w:b/>
          <w:color w:val="00000A"/>
        </w:rPr>
      </w:pPr>
    </w:p>
    <w:p w:rsidR="00107921" w:rsidRDefault="0088320B">
      <w:pPr>
        <w:pStyle w:val="2"/>
        <w:spacing w:before="0" w:after="160"/>
        <w:rPr>
          <w:highlight w:val="white"/>
        </w:rPr>
      </w:pPr>
      <w:bookmarkStart w:id="2" w:name="__RefHeading___Toc2389_1480258948"/>
      <w:bookmarkStart w:id="3" w:name="_Toc139369627"/>
      <w:bookmarkEnd w:id="2"/>
      <w:r>
        <w:rPr>
          <w:rFonts w:ascii="Times New Roman" w:hAnsi="Times New Roman" w:cs="Times New Roman"/>
          <w:b/>
          <w:color w:val="00000A"/>
          <w:shd w:val="clear" w:color="auto" w:fill="FFFFFF"/>
        </w:rPr>
        <w:t>1.1. Наименование закупаемых работ</w:t>
      </w:r>
      <w:bookmarkEnd w:id="3"/>
      <w:r>
        <w:rPr>
          <w:rFonts w:ascii="Times New Roman" w:hAnsi="Times New Roman" w:cs="Times New Roman"/>
          <w:b/>
          <w:color w:val="00000A"/>
          <w:shd w:val="clear" w:color="auto" w:fill="FFFFFF"/>
        </w:rPr>
        <w:t xml:space="preserve"> </w:t>
      </w:r>
    </w:p>
    <w:p w:rsidR="00107921" w:rsidRDefault="0088320B">
      <w:pPr>
        <w:widowControl w:val="0"/>
        <w:spacing w:after="0" w:line="240" w:lineRule="auto"/>
        <w:ind w:left="3" w:right="-108"/>
        <w:jc w:val="both"/>
      </w:pPr>
      <w:r>
        <w:rPr>
          <w:rStyle w:val="af1"/>
          <w:rFonts w:ascii="Times New Roman" w:hAnsi="Times New Roman" w:cs="Times New Roman"/>
          <w:b/>
          <w:bCs/>
          <w:i w:val="0"/>
          <w:color w:val="00000A"/>
          <w:sz w:val="26"/>
          <w:szCs w:val="26"/>
          <w:highlight w:val="white"/>
          <w:shd w:val="clear" w:color="auto" w:fill="FFFFFF"/>
        </w:rPr>
        <w:t>ОКПД2 42.22.22.140. Выполнение работ по резервированию кабельных линий на территории Биробиджанского муниципального района, в рамках выполнения годовой программы ремонтов 2024 года для нужд филиала «Электрические сети ЕАО»</w:t>
      </w:r>
    </w:p>
    <w:p w:rsidR="00107921" w:rsidRDefault="00107921">
      <w:pPr>
        <w:widowControl w:val="0"/>
        <w:spacing w:after="0" w:line="240" w:lineRule="auto"/>
        <w:ind w:left="3" w:right="-108"/>
        <w:jc w:val="center"/>
        <w:rPr>
          <w:rFonts w:eastAsia="Times New Roman" w:cs="Times New Roman"/>
          <w:i/>
        </w:rPr>
      </w:pPr>
    </w:p>
    <w:p w:rsidR="00107921" w:rsidRDefault="0088320B">
      <w:pPr>
        <w:pStyle w:val="2"/>
        <w:spacing w:before="0" w:after="160" w:line="360" w:lineRule="auto"/>
        <w:rPr>
          <w:highlight w:val="white"/>
        </w:rPr>
      </w:pPr>
      <w:bookmarkStart w:id="4" w:name="__RefHeading___Toc2391_1480258948"/>
      <w:bookmarkStart w:id="5" w:name="_Toc54643126"/>
      <w:bookmarkStart w:id="6" w:name="_Toc139369628"/>
      <w:bookmarkEnd w:id="4"/>
      <w:r>
        <w:rPr>
          <w:rFonts w:ascii="Times New Roman" w:hAnsi="Times New Roman" w:cs="Times New Roman"/>
          <w:b/>
          <w:color w:val="00000A"/>
          <w:shd w:val="clear" w:color="auto" w:fill="FFFFFF"/>
        </w:rPr>
        <w:t xml:space="preserve">Таблица 1. Перечень объектов </w:t>
      </w:r>
      <w:bookmarkEnd w:id="5"/>
      <w:bookmarkEnd w:id="6"/>
      <w:r>
        <w:rPr>
          <w:rFonts w:ascii="Times New Roman" w:hAnsi="Times New Roman" w:cs="Times New Roman"/>
          <w:b/>
          <w:color w:val="00000A"/>
          <w:shd w:val="clear" w:color="auto" w:fill="FFFFFF"/>
        </w:rPr>
        <w:t>заказчика</w:t>
      </w:r>
    </w:p>
    <w:tbl>
      <w:tblPr>
        <w:tblW w:w="5000" w:type="pct"/>
        <w:tblInd w:w="-15" w:type="dxa"/>
        <w:tblLayout w:type="fixed"/>
        <w:tblCellMar>
          <w:left w:w="83" w:type="dxa"/>
        </w:tblCellMar>
        <w:tblLook w:val="0000" w:firstRow="0" w:lastRow="0" w:firstColumn="0" w:lastColumn="0" w:noHBand="0" w:noVBand="0"/>
      </w:tblPr>
      <w:tblGrid>
        <w:gridCol w:w="516"/>
        <w:gridCol w:w="1818"/>
        <w:gridCol w:w="2378"/>
        <w:gridCol w:w="3107"/>
        <w:gridCol w:w="2010"/>
      </w:tblGrid>
      <w:tr w:rsidR="00107921">
        <w:tc>
          <w:tcPr>
            <w:tcW w:w="50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w:t>
            </w:r>
          </w:p>
          <w:p w:rsidR="00107921" w:rsidRDefault="0088320B">
            <w:pPr>
              <w:widowControl w:val="0"/>
              <w:spacing w:after="0" w:line="240" w:lineRule="auto"/>
              <w:jc w:val="center"/>
            </w:pPr>
            <w:r>
              <w:rPr>
                <w:rFonts w:ascii="Times New Roman" w:eastAsia="Times New Roman" w:hAnsi="Times New Roman"/>
                <w:lang w:eastAsia="ru-RU"/>
              </w:rPr>
              <w:t>п/п</w:t>
            </w:r>
          </w:p>
        </w:tc>
        <w:tc>
          <w:tcPr>
            <w:tcW w:w="178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Наименование объекта</w:t>
            </w:r>
          </w:p>
        </w:tc>
        <w:tc>
          <w:tcPr>
            <w:tcW w:w="233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 xml:space="preserve">Расположение объекта </w:t>
            </w:r>
            <w:r>
              <w:rPr>
                <w:rFonts w:ascii="Times New Roman" w:eastAsia="Times New Roman" w:hAnsi="Times New Roman"/>
                <w:lang w:eastAsia="ru-RU"/>
              </w:rPr>
              <w:br/>
              <w:t>(</w:t>
            </w:r>
            <w:r>
              <w:rPr>
                <w:rFonts w:ascii="Times New Roman" w:eastAsia="Times New Roman" w:hAnsi="Times New Roman"/>
                <w:i/>
                <w:lang w:eastAsia="ru-RU"/>
              </w:rPr>
              <w:t>место производства работ</w:t>
            </w:r>
            <w:r>
              <w:rPr>
                <w:rFonts w:ascii="Times New Roman" w:eastAsia="Times New Roman" w:hAnsi="Times New Roman"/>
                <w:lang w:eastAsia="ru-RU"/>
              </w:rPr>
              <w:t>)</w:t>
            </w:r>
          </w:p>
        </w:tc>
        <w:tc>
          <w:tcPr>
            <w:tcW w:w="304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 xml:space="preserve">Наименование основного средства </w:t>
            </w:r>
            <w:r>
              <w:rPr>
                <w:rFonts w:ascii="Times New Roman" w:eastAsia="Times New Roman" w:hAnsi="Times New Roman"/>
                <w:lang w:eastAsia="ru-RU"/>
              </w:rPr>
              <w:br/>
              <w:t>(в отношении которого выполняются работы)</w:t>
            </w:r>
          </w:p>
        </w:tc>
        <w:tc>
          <w:tcPr>
            <w:tcW w:w="1971"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eastAsia="Times New Roman" w:hAnsi="Times New Roman"/>
                <w:lang w:eastAsia="ru-RU"/>
              </w:rPr>
              <w:t>Примечание</w:t>
            </w:r>
          </w:p>
        </w:tc>
      </w:tr>
      <w:tr w:rsidR="00107921">
        <w:tc>
          <w:tcPr>
            <w:tcW w:w="50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hAnsi="Times New Roman" w:cs="Times New Roman"/>
                <w:b/>
                <w:szCs w:val="26"/>
              </w:rPr>
              <w:t>1</w:t>
            </w:r>
          </w:p>
        </w:tc>
        <w:tc>
          <w:tcPr>
            <w:tcW w:w="178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hAnsi="Times New Roman" w:cs="Times New Roman"/>
                <w:b/>
                <w:szCs w:val="26"/>
              </w:rPr>
              <w:t>2</w:t>
            </w:r>
          </w:p>
        </w:tc>
        <w:tc>
          <w:tcPr>
            <w:tcW w:w="233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hAnsi="Times New Roman" w:cs="Times New Roman"/>
                <w:b/>
                <w:szCs w:val="26"/>
              </w:rPr>
              <w:t>3</w:t>
            </w:r>
          </w:p>
        </w:tc>
        <w:tc>
          <w:tcPr>
            <w:tcW w:w="304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hAnsi="Times New Roman" w:cs="Times New Roman"/>
                <w:b/>
                <w:szCs w:val="26"/>
              </w:rPr>
              <w:t>4</w:t>
            </w:r>
          </w:p>
        </w:tc>
        <w:tc>
          <w:tcPr>
            <w:tcW w:w="19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hAnsi="Times New Roman" w:cs="Times New Roman"/>
                <w:b/>
                <w:szCs w:val="26"/>
              </w:rPr>
              <w:t>5</w:t>
            </w:r>
          </w:p>
        </w:tc>
      </w:tr>
      <w:tr w:rsidR="00107921">
        <w:trPr>
          <w:trHeight w:val="881"/>
        </w:trPr>
        <w:tc>
          <w:tcPr>
            <w:tcW w:w="50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hAnsi="Times New Roman" w:cs="Times New Roman"/>
                <w:szCs w:val="26"/>
              </w:rPr>
              <w:t>1.</w:t>
            </w:r>
          </w:p>
        </w:tc>
        <w:tc>
          <w:tcPr>
            <w:tcW w:w="178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outlineLvl w:val="0"/>
              <w:rPr>
                <w:rFonts w:ascii="Times New Roman" w:eastAsia="Times New Roman" w:hAnsi="Times New Roman"/>
                <w:lang w:eastAsia="ru-RU"/>
              </w:rPr>
            </w:pPr>
            <w:r>
              <w:rPr>
                <w:rFonts w:ascii="Times New Roman" w:eastAsia="Times New Roman" w:hAnsi="Times New Roman"/>
                <w:lang w:eastAsia="ru-RU"/>
              </w:rPr>
              <w:t>Кабель 6 кВ "ЖБИ" - ТП 195</w:t>
            </w:r>
          </w:p>
        </w:tc>
        <w:tc>
          <w:tcPr>
            <w:tcW w:w="233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outlineLvl w:val="0"/>
              <w:rPr>
                <w:rFonts w:ascii="Times New Roman" w:eastAsia="Times New Roman" w:hAnsi="Times New Roman"/>
                <w:lang w:eastAsia="ru-RU"/>
              </w:rPr>
            </w:pPr>
            <w:bookmarkStart w:id="7" w:name="__RefHeading___Toc1100_3205420552"/>
            <w:bookmarkEnd w:id="7"/>
            <w:r>
              <w:rPr>
                <w:rFonts w:ascii="Times New Roman" w:eastAsia="Times New Roman" w:hAnsi="Times New Roman"/>
                <w:u w:val="single"/>
                <w:lang w:eastAsia="ru-RU"/>
              </w:rPr>
              <w:t>Городской РЭС</w:t>
            </w:r>
          </w:p>
          <w:p w:rsidR="00107921" w:rsidRDefault="0088320B">
            <w:pPr>
              <w:widowControl w:val="0"/>
              <w:spacing w:after="0" w:line="240" w:lineRule="auto"/>
              <w:jc w:val="center"/>
              <w:outlineLvl w:val="0"/>
              <w:rPr>
                <w:rFonts w:ascii="Times New Roman" w:eastAsia="Times New Roman" w:hAnsi="Times New Roman"/>
                <w:lang w:eastAsia="ru-RU"/>
              </w:rPr>
            </w:pPr>
            <w:bookmarkStart w:id="8" w:name="__RefHeading___Toc1102_3205420552"/>
            <w:bookmarkEnd w:id="8"/>
            <w:r>
              <w:rPr>
                <w:rFonts w:ascii="Times New Roman" w:eastAsia="Times New Roman" w:hAnsi="Times New Roman"/>
                <w:u w:val="single"/>
                <w:lang w:eastAsia="ru-RU"/>
              </w:rPr>
              <w:t>г. Биробиджан</w:t>
            </w:r>
          </w:p>
          <w:p w:rsidR="00107921" w:rsidRDefault="0088320B">
            <w:pPr>
              <w:widowControl w:val="0"/>
              <w:spacing w:after="0" w:line="240" w:lineRule="auto"/>
              <w:jc w:val="center"/>
              <w:outlineLvl w:val="0"/>
              <w:rPr>
                <w:rFonts w:ascii="Times New Roman" w:eastAsia="Times New Roman" w:hAnsi="Times New Roman"/>
                <w:lang w:eastAsia="ru-RU"/>
              </w:rPr>
            </w:pPr>
            <w:bookmarkStart w:id="9" w:name="__RefHeading___Toc1104_3205420552"/>
            <w:bookmarkEnd w:id="9"/>
            <w:r>
              <w:rPr>
                <w:rFonts w:ascii="Times New Roman" w:eastAsia="Times New Roman" w:hAnsi="Times New Roman"/>
                <w:u w:val="single"/>
                <w:lang w:eastAsia="ru-RU"/>
              </w:rPr>
              <w:t>Биробиджанский р-он</w:t>
            </w:r>
          </w:p>
        </w:tc>
        <w:tc>
          <w:tcPr>
            <w:tcW w:w="304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outlineLvl w:val="0"/>
              <w:rPr>
                <w:rFonts w:ascii="Times New Roman" w:eastAsia="Times New Roman" w:hAnsi="Times New Roman"/>
                <w:lang w:eastAsia="ru-RU"/>
              </w:rPr>
            </w:pPr>
            <w:r>
              <w:rPr>
                <w:rFonts w:ascii="Times New Roman" w:eastAsia="Times New Roman" w:hAnsi="Times New Roman"/>
                <w:lang w:eastAsia="ru-RU"/>
              </w:rPr>
              <w:t>Кабель 6 кВ "ЖБИ" - ТП 195 инв № EO0005465</w:t>
            </w:r>
          </w:p>
        </w:tc>
        <w:tc>
          <w:tcPr>
            <w:tcW w:w="1971"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hAnsi="Times New Roman" w:cs="Times New Roman"/>
                <w:i/>
                <w:szCs w:val="26"/>
              </w:rPr>
              <w:t>Эксплуатирующая организация: АО «ДРСК» «Электрические сети ЕАО»</w:t>
            </w:r>
          </w:p>
        </w:tc>
      </w:tr>
      <w:tr w:rsidR="00107921">
        <w:trPr>
          <w:trHeight w:val="881"/>
        </w:trPr>
        <w:tc>
          <w:tcPr>
            <w:tcW w:w="50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hAnsi="Times New Roman" w:cs="Times New Roman"/>
                <w:szCs w:val="26"/>
              </w:rPr>
              <w:t>2.</w:t>
            </w:r>
          </w:p>
        </w:tc>
        <w:tc>
          <w:tcPr>
            <w:tcW w:w="178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outlineLvl w:val="0"/>
              <w:rPr>
                <w:rFonts w:ascii="Times New Roman" w:eastAsia="Times New Roman" w:hAnsi="Times New Roman"/>
                <w:lang w:eastAsia="ru-RU"/>
              </w:rPr>
            </w:pPr>
            <w:r>
              <w:rPr>
                <w:rFonts w:ascii="Times New Roman" w:eastAsia="Times New Roman" w:hAnsi="Times New Roman"/>
                <w:lang w:eastAsia="ru-RU"/>
              </w:rPr>
              <w:t>ВЛ-6 кВ Сопка Ф-86</w:t>
            </w:r>
          </w:p>
        </w:tc>
        <w:tc>
          <w:tcPr>
            <w:tcW w:w="233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outlineLvl w:val="0"/>
              <w:rPr>
                <w:rFonts w:ascii="Times New Roman" w:eastAsia="Times New Roman" w:hAnsi="Times New Roman"/>
                <w:lang w:eastAsia="ru-RU"/>
              </w:rPr>
            </w:pPr>
            <w:bookmarkStart w:id="10" w:name="__RefHeading___Toc1100_32054205521"/>
            <w:bookmarkEnd w:id="10"/>
            <w:r>
              <w:rPr>
                <w:rFonts w:ascii="Times New Roman" w:eastAsia="Times New Roman" w:hAnsi="Times New Roman"/>
                <w:u w:val="single"/>
                <w:lang w:eastAsia="ru-RU"/>
              </w:rPr>
              <w:t>Городской РЭС</w:t>
            </w:r>
          </w:p>
          <w:p w:rsidR="00107921" w:rsidRDefault="0088320B">
            <w:pPr>
              <w:widowControl w:val="0"/>
              <w:spacing w:after="0" w:line="240" w:lineRule="auto"/>
              <w:jc w:val="center"/>
              <w:outlineLvl w:val="0"/>
              <w:rPr>
                <w:rFonts w:ascii="Times New Roman" w:eastAsia="Times New Roman" w:hAnsi="Times New Roman"/>
                <w:lang w:eastAsia="ru-RU"/>
              </w:rPr>
            </w:pPr>
            <w:bookmarkStart w:id="11" w:name="__RefHeading___Toc1102_32054205521"/>
            <w:bookmarkEnd w:id="11"/>
            <w:r>
              <w:rPr>
                <w:rFonts w:ascii="Times New Roman" w:eastAsia="Times New Roman" w:hAnsi="Times New Roman"/>
                <w:u w:val="single"/>
                <w:lang w:eastAsia="ru-RU"/>
              </w:rPr>
              <w:t>г. Биробиджан</w:t>
            </w:r>
          </w:p>
          <w:p w:rsidR="00107921" w:rsidRDefault="0088320B">
            <w:pPr>
              <w:widowControl w:val="0"/>
              <w:spacing w:after="0" w:line="240" w:lineRule="auto"/>
              <w:jc w:val="center"/>
              <w:outlineLvl w:val="0"/>
              <w:rPr>
                <w:rFonts w:ascii="Times New Roman" w:eastAsia="Times New Roman" w:hAnsi="Times New Roman"/>
                <w:lang w:eastAsia="ru-RU"/>
              </w:rPr>
            </w:pPr>
            <w:bookmarkStart w:id="12" w:name="__RefHeading___Toc1104_32054205522"/>
            <w:bookmarkEnd w:id="12"/>
            <w:r>
              <w:rPr>
                <w:rFonts w:ascii="Times New Roman" w:eastAsia="Times New Roman" w:hAnsi="Times New Roman"/>
                <w:u w:val="single"/>
                <w:lang w:eastAsia="ru-RU"/>
              </w:rPr>
              <w:t>Биробиджанский р-он</w:t>
            </w:r>
          </w:p>
        </w:tc>
        <w:tc>
          <w:tcPr>
            <w:tcW w:w="304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outlineLvl w:val="0"/>
              <w:rPr>
                <w:rFonts w:ascii="Times New Roman" w:eastAsia="Times New Roman" w:hAnsi="Times New Roman"/>
                <w:lang w:eastAsia="ru-RU"/>
              </w:rPr>
            </w:pPr>
            <w:r>
              <w:rPr>
                <w:rFonts w:ascii="Times New Roman" w:eastAsia="Times New Roman" w:hAnsi="Times New Roman"/>
                <w:lang w:eastAsia="ru-RU"/>
              </w:rPr>
              <w:t>ВЛ-6 кВ Сопка Ф-86</w:t>
            </w:r>
          </w:p>
          <w:p w:rsidR="00107921" w:rsidRDefault="0088320B">
            <w:pPr>
              <w:widowControl w:val="0"/>
              <w:spacing w:after="0" w:line="240" w:lineRule="auto"/>
              <w:jc w:val="center"/>
              <w:outlineLvl w:val="0"/>
              <w:rPr>
                <w:rFonts w:ascii="Times New Roman" w:eastAsia="Times New Roman" w:hAnsi="Times New Roman"/>
                <w:lang w:eastAsia="ru-RU"/>
              </w:rPr>
            </w:pPr>
            <w:r>
              <w:rPr>
                <w:rFonts w:ascii="Times New Roman" w:eastAsia="Times New Roman" w:hAnsi="Times New Roman"/>
                <w:lang w:eastAsia="ru-RU"/>
              </w:rPr>
              <w:t>инв. № ЕО0012511</w:t>
            </w:r>
          </w:p>
        </w:tc>
        <w:tc>
          <w:tcPr>
            <w:tcW w:w="197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widowControl w:val="0"/>
            </w:pPr>
          </w:p>
        </w:tc>
      </w:tr>
    </w:tbl>
    <w:p w:rsidR="00107921" w:rsidRDefault="00107921">
      <w:pPr>
        <w:ind w:firstLine="709"/>
        <w:jc w:val="both"/>
        <w:rPr>
          <w:rFonts w:ascii="Times New Roman" w:hAnsi="Times New Roman" w:cs="Times New Roman"/>
          <w:sz w:val="26"/>
          <w:szCs w:val="26"/>
        </w:rPr>
      </w:pPr>
    </w:p>
    <w:p w:rsidR="00107921" w:rsidRDefault="0088320B">
      <w:pPr>
        <w:spacing w:line="240" w:lineRule="auto"/>
        <w:ind w:firstLine="709"/>
        <w:jc w:val="both"/>
        <w:rPr>
          <w:sz w:val="24"/>
          <w:szCs w:val="24"/>
        </w:rPr>
      </w:pPr>
      <w:r>
        <w:rPr>
          <w:rFonts w:ascii="Times New Roman" w:hAnsi="Times New Roman" w:cs="Times New Roman"/>
          <w:sz w:val="24"/>
          <w:szCs w:val="24"/>
        </w:rPr>
        <w:t>Прокладку кабеля производить после получения разрешения на производство земляных работ.</w:t>
      </w:r>
    </w:p>
    <w:p w:rsidR="00107921" w:rsidRDefault="0088320B">
      <w:pPr>
        <w:spacing w:line="240" w:lineRule="auto"/>
        <w:ind w:firstLine="709"/>
        <w:jc w:val="both"/>
        <w:rPr>
          <w:sz w:val="24"/>
          <w:szCs w:val="24"/>
        </w:rPr>
      </w:pPr>
      <w:r>
        <w:rPr>
          <w:rFonts w:ascii="Times New Roman" w:hAnsi="Times New Roman" w:cs="Times New Roman"/>
          <w:sz w:val="24"/>
          <w:szCs w:val="24"/>
        </w:rPr>
        <w:t>Работы производятся в охранной зоне кабельных линий электропередач по территории населенной местности в застроенной его части, вследствие чего Участнику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(Приказ Минтруда РФ от 15.12.2020 № 903н).</w:t>
      </w:r>
    </w:p>
    <w:p w:rsidR="00107921" w:rsidRDefault="0088320B">
      <w:pPr>
        <w:spacing w:line="240" w:lineRule="auto"/>
        <w:ind w:firstLine="709"/>
        <w:jc w:val="both"/>
        <w:rPr>
          <w:sz w:val="24"/>
          <w:szCs w:val="24"/>
        </w:rPr>
      </w:pPr>
      <w:r>
        <w:rPr>
          <w:rFonts w:ascii="Times New Roman" w:hAnsi="Times New Roman" w:cs="Times New Roman"/>
          <w:sz w:val="24"/>
          <w:szCs w:val="24"/>
        </w:rPr>
        <w:t>Информационный знак для маркировки охранных зон размером 280х210 мм. металлический толщиной 1,0 мм (возможно выполнить оцинкованным металлом). На информационном знаке размещаются слова «Охранная зона линии кабеля, значения расстояний (1 метр) от места установки знака до границ охранной зоны, стрелки в направлении границ охранной зоны, номер телефона организации-владельца линии не указывать (оставляем место для нанесения номера телефона). Фон информационного знака белый, кайма (шириной 21 мм) и символы черные. Срок службы информационного знака не менее 7 лет. (ПУЭ 7 изд. п.2.4.7). Место установки знаков согласовать с руководством Городского РЭС.</w:t>
      </w:r>
    </w:p>
    <w:p w:rsidR="00107921" w:rsidRDefault="0088320B">
      <w:pPr>
        <w:spacing w:line="240" w:lineRule="auto"/>
        <w:ind w:firstLine="709"/>
        <w:jc w:val="both"/>
        <w:rPr>
          <w:sz w:val="24"/>
          <w:szCs w:val="24"/>
        </w:rPr>
      </w:pPr>
      <w:r>
        <w:rPr>
          <w:rFonts w:ascii="Times New Roman" w:hAnsi="Times New Roman" w:cs="Times New Roman"/>
          <w:sz w:val="24"/>
          <w:szCs w:val="24"/>
        </w:rPr>
        <w:t>Поставка материалов и техники, необходимых для выполнения работ – 100% Участника. Материалы, предоставляемые Участником должны соответствовать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107921" w:rsidRDefault="0088320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Перед засыпкой траншеи проложенные кабели должны быть испытаны силами АО «ДРСК» «ЭС ЕАО».</w:t>
      </w:r>
    </w:p>
    <w:p w:rsidR="005B75BA" w:rsidRDefault="005B75BA">
      <w:pPr>
        <w:spacing w:after="0" w:line="240" w:lineRule="auto"/>
        <w:ind w:firstLine="709"/>
        <w:jc w:val="both"/>
        <w:rPr>
          <w:rFonts w:ascii="Times New Roman" w:hAnsi="Times New Roman" w:cs="Times New Roman"/>
          <w:sz w:val="24"/>
          <w:szCs w:val="24"/>
        </w:rPr>
      </w:pPr>
    </w:p>
    <w:p w:rsidR="00107921" w:rsidRDefault="00107921">
      <w:pPr>
        <w:spacing w:after="0" w:line="240" w:lineRule="auto"/>
        <w:jc w:val="both"/>
        <w:rPr>
          <w:rFonts w:ascii="Times New Roman" w:hAnsi="Times New Roman" w:cs="Times New Roman"/>
          <w:sz w:val="24"/>
          <w:szCs w:val="24"/>
        </w:rPr>
      </w:pPr>
    </w:p>
    <w:p w:rsidR="00107921" w:rsidRDefault="0088320B">
      <w:pPr>
        <w:pStyle w:val="2"/>
        <w:numPr>
          <w:ilvl w:val="0"/>
          <w:numId w:val="5"/>
        </w:numPr>
        <w:jc w:val="center"/>
      </w:pPr>
      <w:bookmarkStart w:id="13" w:name="__RefHeading___Toc2393_1480258948"/>
      <w:bookmarkStart w:id="14" w:name="_Toc139369629"/>
      <w:bookmarkEnd w:id="13"/>
      <w:bookmarkEnd w:id="14"/>
      <w:r>
        <w:rPr>
          <w:rFonts w:ascii="Times New Roman" w:eastAsia="Times New Roman" w:hAnsi="Times New Roman" w:cs="Times New Roman"/>
          <w:b/>
          <w:color w:val="00000A"/>
        </w:rPr>
        <w:lastRenderedPageBreak/>
        <w:t>Требование к продукции</w:t>
      </w:r>
    </w:p>
    <w:p w:rsidR="00107921" w:rsidRDefault="00107921"/>
    <w:p w:rsidR="00107921" w:rsidRDefault="0088320B">
      <w:pPr>
        <w:pStyle w:val="2"/>
        <w:spacing w:line="360" w:lineRule="auto"/>
        <w:rPr>
          <w:color w:val="00000A"/>
        </w:rPr>
      </w:pPr>
      <w:bookmarkStart w:id="15" w:name="__RefHeading___Toc2395_1480258948"/>
      <w:bookmarkStart w:id="16" w:name="_Toc139369630"/>
      <w:bookmarkEnd w:id="15"/>
      <w:r>
        <w:rPr>
          <w:rFonts w:ascii="Times New Roman" w:hAnsi="Times New Roman" w:cs="Times New Roman"/>
          <w:b/>
          <w:color w:val="00000A"/>
        </w:rPr>
        <w:t>2.1. Требование к объектам и срокам выполнения работ</w:t>
      </w:r>
      <w:bookmarkEnd w:id="16"/>
      <w:r>
        <w:rPr>
          <w:rFonts w:ascii="Times New Roman" w:hAnsi="Times New Roman" w:cs="Times New Roman"/>
          <w:b/>
          <w:color w:val="00000A"/>
        </w:rPr>
        <w:t xml:space="preserve"> </w:t>
      </w:r>
    </w:p>
    <w:p w:rsidR="00107921" w:rsidRDefault="0088320B">
      <w:pPr>
        <w:pStyle w:val="2"/>
        <w:spacing w:line="360" w:lineRule="auto"/>
        <w:ind w:firstLine="567"/>
        <w:rPr>
          <w:color w:val="00000A"/>
        </w:rPr>
      </w:pPr>
      <w:bookmarkStart w:id="17" w:name="__RefHeading___Toc2397_1480258948"/>
      <w:bookmarkStart w:id="18" w:name="_Toc139369631"/>
      <w:bookmarkEnd w:id="17"/>
      <w:bookmarkEnd w:id="18"/>
      <w:r>
        <w:rPr>
          <w:rFonts w:ascii="Times New Roman" w:hAnsi="Times New Roman" w:cs="Times New Roman"/>
          <w:b/>
          <w:color w:val="00000A"/>
        </w:rPr>
        <w:t>2.1.1 Требование к видам и объемам работ</w:t>
      </w:r>
    </w:p>
    <w:p w:rsidR="00107921" w:rsidRDefault="0088320B">
      <w:pPr>
        <w:pStyle w:val="2"/>
        <w:spacing w:before="0" w:after="160" w:line="360" w:lineRule="auto"/>
        <w:rPr>
          <w:color w:val="00000A"/>
        </w:rPr>
      </w:pPr>
      <w:bookmarkStart w:id="19" w:name="__RefHeading___Toc2399_1480258948"/>
      <w:bookmarkStart w:id="20" w:name="_Toc139369632"/>
      <w:bookmarkStart w:id="21" w:name="_Toc135749173"/>
      <w:bookmarkEnd w:id="19"/>
      <w:bookmarkEnd w:id="20"/>
      <w:bookmarkEnd w:id="21"/>
      <w:r>
        <w:rPr>
          <w:rFonts w:ascii="Times New Roman" w:hAnsi="Times New Roman" w:cs="Times New Roman"/>
          <w:b/>
          <w:color w:val="00000A"/>
        </w:rPr>
        <w:t>Таблица 2. Перечень и объем выполняемых работ</w:t>
      </w:r>
    </w:p>
    <w:tbl>
      <w:tblPr>
        <w:tblW w:w="9810" w:type="dxa"/>
        <w:tblInd w:w="93" w:type="dxa"/>
        <w:tblLayout w:type="fixed"/>
        <w:tblCellMar>
          <w:left w:w="83" w:type="dxa"/>
        </w:tblCellMar>
        <w:tblLook w:val="0000" w:firstRow="0" w:lastRow="0" w:firstColumn="0" w:lastColumn="0" w:noHBand="0" w:noVBand="0"/>
      </w:tblPr>
      <w:tblGrid>
        <w:gridCol w:w="723"/>
        <w:gridCol w:w="3840"/>
        <w:gridCol w:w="1530"/>
        <w:gridCol w:w="3717"/>
      </w:tblGrid>
      <w:tr w:rsidR="00107921">
        <w:trPr>
          <w:trHeight w:val="605"/>
        </w:trPr>
        <w:tc>
          <w:tcPr>
            <w:tcW w:w="72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keepNext/>
              <w:widowControl w:val="0"/>
              <w:jc w:val="center"/>
            </w:pPr>
            <w:r>
              <w:rPr>
                <w:rFonts w:ascii="Times New Roman" w:hAnsi="Times New Roman" w:cs="Times New Roman"/>
                <w:szCs w:val="26"/>
              </w:rPr>
              <w:t>№</w:t>
            </w:r>
          </w:p>
          <w:p w:rsidR="00107921" w:rsidRDefault="0088320B">
            <w:pPr>
              <w:keepNext/>
              <w:widowControl w:val="0"/>
              <w:jc w:val="center"/>
            </w:pPr>
            <w:r>
              <w:rPr>
                <w:rFonts w:ascii="Times New Roman" w:hAnsi="Times New Roman" w:cs="Times New Roman"/>
                <w:szCs w:val="26"/>
              </w:rPr>
              <w:t>п/п</w:t>
            </w:r>
          </w:p>
        </w:tc>
        <w:tc>
          <w:tcPr>
            <w:tcW w:w="384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keepNext/>
              <w:widowControl w:val="0"/>
              <w:jc w:val="center"/>
            </w:pPr>
            <w:r>
              <w:rPr>
                <w:rFonts w:ascii="Times New Roman" w:hAnsi="Times New Roman" w:cs="Times New Roman"/>
                <w:szCs w:val="26"/>
              </w:rPr>
              <w:t>Наименование работ / этапа работ</w:t>
            </w:r>
          </w:p>
        </w:tc>
        <w:tc>
          <w:tcPr>
            <w:tcW w:w="153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keepNext/>
              <w:widowControl w:val="0"/>
              <w:jc w:val="center"/>
            </w:pPr>
            <w:r>
              <w:rPr>
                <w:rFonts w:ascii="Times New Roman" w:hAnsi="Times New Roman" w:cs="Times New Roman"/>
                <w:szCs w:val="26"/>
              </w:rPr>
              <w:t>Единица измерения</w:t>
            </w:r>
          </w:p>
        </w:tc>
        <w:tc>
          <w:tcPr>
            <w:tcW w:w="371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keepNext/>
              <w:widowControl w:val="0"/>
              <w:jc w:val="center"/>
            </w:pPr>
            <w:r>
              <w:rPr>
                <w:rFonts w:ascii="Times New Roman" w:hAnsi="Times New Roman" w:cs="Times New Roman"/>
                <w:szCs w:val="26"/>
              </w:rPr>
              <w:t>Количество</w:t>
            </w:r>
          </w:p>
        </w:tc>
      </w:tr>
      <w:tr w:rsidR="00107921">
        <w:trPr>
          <w:trHeight w:val="193"/>
        </w:trPr>
        <w:tc>
          <w:tcPr>
            <w:tcW w:w="72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jc w:val="center"/>
            </w:pPr>
            <w:r>
              <w:rPr>
                <w:rFonts w:ascii="Times New Roman" w:hAnsi="Times New Roman" w:cs="Times New Roman"/>
                <w:b/>
                <w:szCs w:val="26"/>
              </w:rPr>
              <w:t>1</w:t>
            </w:r>
          </w:p>
        </w:tc>
        <w:tc>
          <w:tcPr>
            <w:tcW w:w="384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jc w:val="center"/>
            </w:pPr>
            <w:r>
              <w:rPr>
                <w:rFonts w:ascii="Times New Roman" w:hAnsi="Times New Roman" w:cs="Times New Roman"/>
                <w:b/>
                <w:szCs w:val="26"/>
              </w:rPr>
              <w:t>2</w:t>
            </w:r>
          </w:p>
        </w:tc>
        <w:tc>
          <w:tcPr>
            <w:tcW w:w="153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jc w:val="center"/>
            </w:pPr>
            <w:r>
              <w:rPr>
                <w:rFonts w:ascii="Times New Roman" w:hAnsi="Times New Roman" w:cs="Times New Roman"/>
                <w:b/>
                <w:szCs w:val="26"/>
              </w:rPr>
              <w:t>3</w:t>
            </w:r>
          </w:p>
        </w:tc>
        <w:tc>
          <w:tcPr>
            <w:tcW w:w="371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jc w:val="center"/>
            </w:pPr>
            <w:r>
              <w:rPr>
                <w:rFonts w:ascii="Times New Roman" w:hAnsi="Times New Roman" w:cs="Times New Roman"/>
                <w:b/>
                <w:szCs w:val="26"/>
              </w:rPr>
              <w:t>4</w:t>
            </w:r>
          </w:p>
        </w:tc>
      </w:tr>
      <w:tr w:rsidR="00107921">
        <w:tc>
          <w:tcPr>
            <w:tcW w:w="722"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107921">
            <w:pPr>
              <w:pStyle w:val="af8"/>
              <w:widowControl w:val="0"/>
              <w:numPr>
                <w:ilvl w:val="0"/>
                <w:numId w:val="1"/>
              </w:numPr>
              <w:spacing w:after="0" w:line="240" w:lineRule="auto"/>
              <w:rPr>
                <w:rFonts w:ascii="Times New Roman" w:hAnsi="Times New Roman" w:cs="Times New Roman"/>
                <w:szCs w:val="26"/>
              </w:rPr>
            </w:pPr>
          </w:p>
        </w:tc>
        <w:tc>
          <w:tcPr>
            <w:tcW w:w="3840"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pPr>
            <w:r>
              <w:rPr>
                <w:rFonts w:ascii="Times New Roman" w:hAnsi="Times New Roman" w:cs="Times New Roman"/>
                <w:szCs w:val="26"/>
              </w:rPr>
              <w:t>Капитальный ремонт ВЛ</w:t>
            </w:r>
          </w:p>
          <w:p w:rsidR="00107921" w:rsidRDefault="0088320B">
            <w:pPr>
              <w:pStyle w:val="af8"/>
              <w:widowControl w:val="0"/>
              <w:numPr>
                <w:ilvl w:val="0"/>
                <w:numId w:val="6"/>
              </w:numPr>
              <w:spacing w:after="0" w:line="240" w:lineRule="auto"/>
            </w:pPr>
            <w:r>
              <w:rPr>
                <w:rFonts w:ascii="Times New Roman" w:hAnsi="Times New Roman" w:cs="Times New Roman"/>
                <w:szCs w:val="26"/>
              </w:rPr>
              <w:t>Монтаж кабеля</w:t>
            </w:r>
          </w:p>
          <w:p w:rsidR="00107921" w:rsidRDefault="0088320B">
            <w:pPr>
              <w:pStyle w:val="af8"/>
              <w:widowControl w:val="0"/>
              <w:numPr>
                <w:ilvl w:val="0"/>
                <w:numId w:val="6"/>
              </w:numPr>
              <w:spacing w:after="0" w:line="240" w:lineRule="auto"/>
            </w:pPr>
            <w:r>
              <w:rPr>
                <w:rFonts w:ascii="Times New Roman" w:hAnsi="Times New Roman" w:cs="Times New Roman"/>
                <w:szCs w:val="26"/>
              </w:rPr>
              <w:t>Монтаж муфт</w:t>
            </w:r>
          </w:p>
        </w:tc>
        <w:tc>
          <w:tcPr>
            <w:tcW w:w="524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hAnsi="Times New Roman" w:cs="Times New Roman"/>
                <w:i/>
                <w:szCs w:val="26"/>
              </w:rPr>
              <w:t xml:space="preserve">В соответствии с </w:t>
            </w:r>
            <w:r>
              <w:rPr>
                <w:rFonts w:ascii="Times New Roman" w:eastAsia="Times New Roman" w:hAnsi="Times New Roman" w:cs="Times New Roman"/>
                <w:bCs/>
                <w:i/>
                <w:szCs w:val="26"/>
                <w:lang w:eastAsia="ru-RU"/>
              </w:rPr>
              <w:t>дефектной ведомостью и объемов работ</w:t>
            </w:r>
            <w:r>
              <w:rPr>
                <w:rFonts w:ascii="Times New Roman" w:hAnsi="Times New Roman" w:cs="Times New Roman"/>
                <w:i/>
                <w:szCs w:val="26"/>
              </w:rPr>
              <w:t xml:space="preserve"> (Приложение № 1-2 к настоящим Техническим требованиям).</w:t>
            </w:r>
          </w:p>
        </w:tc>
      </w:tr>
    </w:tbl>
    <w:p w:rsidR="00107921" w:rsidRDefault="00107921">
      <w:pPr>
        <w:spacing w:after="0" w:line="240" w:lineRule="auto"/>
        <w:ind w:firstLine="709"/>
        <w:jc w:val="both"/>
        <w:rPr>
          <w:rFonts w:ascii="Times New Roman" w:hAnsi="Times New Roman" w:cs="Times New Roman"/>
          <w:b/>
          <w:sz w:val="26"/>
          <w:szCs w:val="26"/>
        </w:rPr>
      </w:pPr>
    </w:p>
    <w:p w:rsidR="00107921" w:rsidRDefault="0088320B">
      <w:pPr>
        <w:pStyle w:val="2"/>
        <w:rPr>
          <w:color w:val="00000A"/>
        </w:rPr>
      </w:pPr>
      <w:bookmarkStart w:id="22" w:name="__RefHeading___Toc2401_1480258948"/>
      <w:bookmarkStart w:id="23" w:name="_Toc139369633"/>
      <w:bookmarkEnd w:id="22"/>
      <w:r>
        <w:rPr>
          <w:rFonts w:ascii="Times New Roman" w:hAnsi="Times New Roman" w:cs="Times New Roman"/>
          <w:b/>
          <w:color w:val="00000A"/>
        </w:rPr>
        <w:t>2.1.2. Требование к срокам выполнения работ</w:t>
      </w:r>
      <w:bookmarkEnd w:id="23"/>
      <w:r>
        <w:rPr>
          <w:rFonts w:ascii="Times New Roman" w:hAnsi="Times New Roman" w:cs="Times New Roman"/>
          <w:b/>
          <w:color w:val="00000A"/>
        </w:rPr>
        <w:t xml:space="preserve"> </w:t>
      </w:r>
    </w:p>
    <w:p w:rsidR="00107921" w:rsidRDefault="00107921"/>
    <w:p w:rsidR="00107921" w:rsidRDefault="0088320B">
      <w:pPr>
        <w:pStyle w:val="2"/>
        <w:spacing w:before="0" w:after="160" w:line="360" w:lineRule="auto"/>
        <w:rPr>
          <w:color w:val="00000A"/>
        </w:rPr>
      </w:pPr>
      <w:bookmarkStart w:id="24" w:name="__RefHeading___Toc2403_1480258948"/>
      <w:bookmarkStart w:id="25" w:name="_Toc135749175"/>
      <w:bookmarkStart w:id="26" w:name="_Toc139369634"/>
      <w:bookmarkEnd w:id="24"/>
      <w:r>
        <w:rPr>
          <w:rFonts w:ascii="Times New Roman" w:hAnsi="Times New Roman" w:cs="Times New Roman"/>
          <w:b/>
          <w:color w:val="00000A"/>
        </w:rPr>
        <w:t>Таблица 3. Требование по срокам выполнения работ</w:t>
      </w:r>
      <w:bookmarkEnd w:id="25"/>
      <w:bookmarkEnd w:id="26"/>
      <w:r>
        <w:rPr>
          <w:rFonts w:ascii="Times New Roman" w:hAnsi="Times New Roman" w:cs="Times New Roman"/>
          <w:b/>
          <w:color w:val="00000A"/>
        </w:rPr>
        <w:t xml:space="preserve"> </w:t>
      </w:r>
    </w:p>
    <w:tbl>
      <w:tblPr>
        <w:tblW w:w="9747" w:type="dxa"/>
        <w:tblInd w:w="-15" w:type="dxa"/>
        <w:tblLayout w:type="fixed"/>
        <w:tblCellMar>
          <w:left w:w="83" w:type="dxa"/>
        </w:tblCellMar>
        <w:tblLook w:val="0000" w:firstRow="0" w:lastRow="0" w:firstColumn="0" w:lastColumn="0" w:noHBand="0" w:noVBand="0"/>
      </w:tblPr>
      <w:tblGrid>
        <w:gridCol w:w="1272"/>
        <w:gridCol w:w="2693"/>
        <w:gridCol w:w="2807"/>
        <w:gridCol w:w="2975"/>
      </w:tblGrid>
      <w:tr w:rsidR="00107921">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 п/п</w:t>
            </w: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Наименование работ/ этапа работ</w:t>
            </w:r>
          </w:p>
        </w:tc>
        <w:tc>
          <w:tcPr>
            <w:tcW w:w="280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pStyle w:val="aff"/>
              <w:keepNext w:val="0"/>
              <w:widowControl w:val="0"/>
              <w:spacing w:before="0" w:after="0"/>
              <w:jc w:val="center"/>
            </w:pPr>
            <w:r>
              <w:rPr>
                <w:szCs w:val="22"/>
              </w:rPr>
              <w:t>Требования к началу срока выполнения работ/ этапа работ</w:t>
            </w:r>
          </w:p>
        </w:tc>
        <w:tc>
          <w:tcPr>
            <w:tcW w:w="297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pStyle w:val="aff"/>
              <w:keepNext w:val="0"/>
              <w:widowControl w:val="0"/>
              <w:spacing w:before="0" w:after="0"/>
              <w:jc w:val="center"/>
            </w:pPr>
            <w:r>
              <w:rPr>
                <w:szCs w:val="22"/>
              </w:rPr>
              <w:t>Требования к окончанию срока выполнения работ /</w:t>
            </w:r>
          </w:p>
          <w:p w:rsidR="00107921" w:rsidRDefault="0088320B">
            <w:pPr>
              <w:pStyle w:val="aff"/>
              <w:keepNext w:val="0"/>
              <w:widowControl w:val="0"/>
              <w:spacing w:before="0" w:after="0"/>
              <w:jc w:val="center"/>
            </w:pPr>
            <w:r>
              <w:rPr>
                <w:szCs w:val="22"/>
              </w:rPr>
              <w:t>этапа работ</w:t>
            </w:r>
          </w:p>
        </w:tc>
      </w:tr>
      <w:tr w:rsidR="00107921">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2</w:t>
            </w:r>
          </w:p>
        </w:tc>
        <w:tc>
          <w:tcPr>
            <w:tcW w:w="280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3</w:t>
            </w:r>
          </w:p>
        </w:tc>
        <w:tc>
          <w:tcPr>
            <w:tcW w:w="297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4</w:t>
            </w:r>
          </w:p>
        </w:tc>
      </w:tr>
      <w:tr w:rsidR="00107921">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1.</w:t>
            </w:r>
          </w:p>
        </w:tc>
        <w:tc>
          <w:tcPr>
            <w:tcW w:w="2693" w:type="dxa"/>
            <w:tcBorders>
              <w:top w:val="single" w:sz="4" w:space="0" w:color="00000A"/>
              <w:left w:val="single" w:sz="4" w:space="0" w:color="00000A"/>
              <w:bottom w:val="single" w:sz="4" w:space="0" w:color="00000A"/>
              <w:right w:val="single" w:sz="4" w:space="0" w:color="00000A"/>
            </w:tcBorders>
            <w:vAlign w:val="center"/>
          </w:tcPr>
          <w:p w:rsidR="00107921" w:rsidRDefault="0088320B">
            <w:pPr>
              <w:widowControl w:val="0"/>
              <w:spacing w:after="0" w:line="240" w:lineRule="auto"/>
              <w:jc w:val="center"/>
              <w:outlineLvl w:val="0"/>
              <w:rPr>
                <w:rFonts w:ascii="Times New Roman" w:eastAsia="Times New Roman" w:hAnsi="Times New Roman"/>
                <w:color w:val="auto"/>
                <w:lang w:eastAsia="ru-RU"/>
              </w:rPr>
            </w:pPr>
            <w:r>
              <w:rPr>
                <w:rFonts w:ascii="Times New Roman" w:eastAsia="Times New Roman" w:hAnsi="Times New Roman"/>
                <w:color w:val="auto"/>
                <w:lang w:eastAsia="ru-RU"/>
              </w:rPr>
              <w:t>Кабель 6 кВ "ЖБИ" - ТП 195</w:t>
            </w:r>
          </w:p>
        </w:tc>
        <w:tc>
          <w:tcPr>
            <w:tcW w:w="2807" w:type="dxa"/>
            <w:tcBorders>
              <w:top w:val="single" w:sz="4" w:space="0" w:color="00000A"/>
              <w:left w:val="single" w:sz="4" w:space="0" w:color="00000A"/>
              <w:bottom w:val="single" w:sz="4" w:space="0" w:color="00000A"/>
              <w:right w:val="single" w:sz="4" w:space="0" w:color="00000A"/>
            </w:tcBorders>
            <w:vAlign w:val="center"/>
          </w:tcPr>
          <w:p w:rsidR="00107921" w:rsidRDefault="0088320B">
            <w:pPr>
              <w:widowControl w:val="0"/>
              <w:spacing w:line="240" w:lineRule="auto"/>
              <w:jc w:val="center"/>
              <w:rPr>
                <w:rFonts w:ascii="Times New Roman" w:eastAsia="Times New Roman" w:hAnsi="Times New Roman"/>
                <w:color w:val="auto"/>
                <w:lang w:eastAsia="ru-RU"/>
              </w:rPr>
            </w:pPr>
            <w:r>
              <w:rPr>
                <w:rFonts w:ascii="Times New Roman" w:eastAsia="Times New Roman" w:hAnsi="Times New Roman"/>
                <w:bCs/>
                <w:color w:val="auto"/>
                <w:lang w:eastAsia="ru-RU"/>
              </w:rPr>
              <w:t>С момента заключения договора</w:t>
            </w:r>
          </w:p>
        </w:tc>
        <w:tc>
          <w:tcPr>
            <w:tcW w:w="2975" w:type="dxa"/>
            <w:tcBorders>
              <w:top w:val="single" w:sz="4" w:space="0" w:color="00000A"/>
              <w:left w:val="single" w:sz="4" w:space="0" w:color="00000A"/>
              <w:bottom w:val="single" w:sz="4" w:space="0" w:color="00000A"/>
              <w:right w:val="single" w:sz="4" w:space="0" w:color="00000A"/>
            </w:tcBorders>
            <w:vAlign w:val="center"/>
          </w:tcPr>
          <w:p w:rsidR="00107921" w:rsidRDefault="004542CC">
            <w:pPr>
              <w:widowControl w:val="0"/>
              <w:spacing w:line="240" w:lineRule="auto"/>
              <w:jc w:val="center"/>
              <w:rPr>
                <w:color w:val="auto"/>
              </w:rPr>
            </w:pPr>
            <w:r>
              <w:rPr>
                <w:rFonts w:ascii="Times New Roman" w:eastAsia="Times New Roman" w:hAnsi="Times New Roman"/>
                <w:color w:val="auto"/>
                <w:lang w:eastAsia="ru-RU"/>
              </w:rPr>
              <w:t>30.12</w:t>
            </w:r>
            <w:r w:rsidR="0088320B">
              <w:rPr>
                <w:rFonts w:ascii="Times New Roman" w:eastAsia="Times New Roman" w:hAnsi="Times New Roman"/>
                <w:color w:val="auto"/>
                <w:lang w:eastAsia="ru-RU"/>
              </w:rPr>
              <w:t>.2024</w:t>
            </w:r>
          </w:p>
        </w:tc>
      </w:tr>
      <w:tr w:rsidR="00107921">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lang w:eastAsia="ru-RU"/>
              </w:rPr>
              <w:t>2.</w:t>
            </w:r>
          </w:p>
        </w:tc>
        <w:tc>
          <w:tcPr>
            <w:tcW w:w="2693" w:type="dxa"/>
            <w:tcBorders>
              <w:top w:val="single" w:sz="4" w:space="0" w:color="00000A"/>
              <w:left w:val="single" w:sz="4" w:space="0" w:color="00000A"/>
              <w:bottom w:val="single" w:sz="4" w:space="0" w:color="00000A"/>
              <w:right w:val="single" w:sz="4" w:space="0" w:color="00000A"/>
            </w:tcBorders>
            <w:vAlign w:val="center"/>
          </w:tcPr>
          <w:p w:rsidR="00107921" w:rsidRDefault="0088320B">
            <w:pPr>
              <w:widowControl w:val="0"/>
              <w:spacing w:after="0" w:line="240" w:lineRule="auto"/>
              <w:jc w:val="center"/>
              <w:outlineLvl w:val="0"/>
              <w:rPr>
                <w:rFonts w:ascii="Times New Roman" w:eastAsia="Times New Roman" w:hAnsi="Times New Roman"/>
                <w:color w:val="auto"/>
                <w:lang w:eastAsia="ru-RU"/>
              </w:rPr>
            </w:pPr>
            <w:r>
              <w:rPr>
                <w:rFonts w:ascii="Times New Roman" w:eastAsia="Times New Roman" w:hAnsi="Times New Roman"/>
                <w:color w:val="auto"/>
                <w:lang w:eastAsia="ru-RU"/>
              </w:rPr>
              <w:t>ВЛ-6 кВ Сопка Ф-86</w:t>
            </w:r>
          </w:p>
        </w:tc>
        <w:tc>
          <w:tcPr>
            <w:tcW w:w="2807" w:type="dxa"/>
            <w:tcBorders>
              <w:top w:val="single" w:sz="4" w:space="0" w:color="00000A"/>
              <w:left w:val="single" w:sz="4" w:space="0" w:color="00000A"/>
              <w:bottom w:val="single" w:sz="4" w:space="0" w:color="00000A"/>
              <w:right w:val="single" w:sz="4" w:space="0" w:color="00000A"/>
            </w:tcBorders>
            <w:vAlign w:val="center"/>
          </w:tcPr>
          <w:p w:rsidR="00107921" w:rsidRDefault="0088320B">
            <w:pPr>
              <w:widowControl w:val="0"/>
              <w:spacing w:line="240" w:lineRule="auto"/>
              <w:jc w:val="center"/>
              <w:rPr>
                <w:rFonts w:ascii="Times New Roman" w:eastAsia="Times New Roman" w:hAnsi="Times New Roman"/>
                <w:color w:val="auto"/>
                <w:lang w:eastAsia="ru-RU"/>
              </w:rPr>
            </w:pPr>
            <w:r>
              <w:rPr>
                <w:rFonts w:ascii="Times New Roman" w:eastAsia="Times New Roman" w:hAnsi="Times New Roman"/>
                <w:bCs/>
                <w:color w:val="auto"/>
                <w:lang w:eastAsia="ru-RU"/>
              </w:rPr>
              <w:t>С момента заключения договора</w:t>
            </w:r>
          </w:p>
        </w:tc>
        <w:tc>
          <w:tcPr>
            <w:tcW w:w="2975" w:type="dxa"/>
            <w:tcBorders>
              <w:top w:val="single" w:sz="4" w:space="0" w:color="00000A"/>
              <w:left w:val="single" w:sz="4" w:space="0" w:color="00000A"/>
              <w:bottom w:val="single" w:sz="4" w:space="0" w:color="00000A"/>
              <w:right w:val="single" w:sz="4" w:space="0" w:color="00000A"/>
            </w:tcBorders>
            <w:vAlign w:val="center"/>
          </w:tcPr>
          <w:p w:rsidR="00107921" w:rsidRDefault="0088320B" w:rsidP="004542CC">
            <w:pPr>
              <w:widowControl w:val="0"/>
              <w:spacing w:line="240" w:lineRule="auto"/>
              <w:jc w:val="center"/>
              <w:rPr>
                <w:color w:val="auto"/>
              </w:rPr>
            </w:pPr>
            <w:r>
              <w:rPr>
                <w:rFonts w:ascii="Times New Roman" w:eastAsia="Times New Roman" w:hAnsi="Times New Roman"/>
                <w:color w:val="auto"/>
                <w:lang w:eastAsia="ru-RU"/>
              </w:rPr>
              <w:t>30.1</w:t>
            </w:r>
            <w:r w:rsidR="004542CC">
              <w:rPr>
                <w:rFonts w:ascii="Times New Roman" w:eastAsia="Times New Roman" w:hAnsi="Times New Roman"/>
                <w:color w:val="auto"/>
                <w:lang w:eastAsia="ru-RU"/>
              </w:rPr>
              <w:t>2</w:t>
            </w:r>
            <w:r>
              <w:rPr>
                <w:rFonts w:ascii="Times New Roman" w:eastAsia="Times New Roman" w:hAnsi="Times New Roman"/>
                <w:color w:val="auto"/>
                <w:lang w:eastAsia="ru-RU"/>
              </w:rPr>
              <w:t>.2024</w:t>
            </w:r>
          </w:p>
        </w:tc>
      </w:tr>
    </w:tbl>
    <w:p w:rsidR="00107921" w:rsidRDefault="00107921">
      <w:pPr>
        <w:spacing w:after="0" w:line="240" w:lineRule="auto"/>
        <w:jc w:val="both"/>
        <w:rPr>
          <w:rFonts w:ascii="Times New Roman" w:hAnsi="Times New Roman" w:cs="Times New Roman"/>
          <w:b/>
          <w:sz w:val="26"/>
          <w:szCs w:val="26"/>
        </w:rPr>
      </w:pPr>
    </w:p>
    <w:p w:rsidR="00107921" w:rsidRDefault="0088320B">
      <w:pPr>
        <w:pStyle w:val="2"/>
        <w:spacing w:before="0" w:after="160" w:line="360" w:lineRule="auto"/>
        <w:rPr>
          <w:color w:val="00000A"/>
        </w:rPr>
      </w:pPr>
      <w:bookmarkStart w:id="27" w:name="__RefHeading___Toc2405_1480258948"/>
      <w:bookmarkStart w:id="28" w:name="_Toc139369635"/>
      <w:bookmarkEnd w:id="27"/>
      <w:r>
        <w:rPr>
          <w:rFonts w:ascii="Times New Roman" w:hAnsi="Times New Roman" w:cs="Times New Roman"/>
          <w:b/>
          <w:color w:val="00000A"/>
        </w:rPr>
        <w:t>2.2. Требование к качеству работ</w:t>
      </w:r>
      <w:bookmarkEnd w:id="28"/>
      <w:r>
        <w:rPr>
          <w:rFonts w:ascii="Times New Roman" w:hAnsi="Times New Roman" w:cs="Times New Roman"/>
          <w:b/>
          <w:color w:val="00000A"/>
        </w:rPr>
        <w:t xml:space="preserve"> </w:t>
      </w:r>
    </w:p>
    <w:p w:rsidR="00107921" w:rsidRDefault="0088320B">
      <w:pPr>
        <w:pStyle w:val="2"/>
        <w:spacing w:before="0" w:after="160" w:line="360" w:lineRule="auto"/>
        <w:rPr>
          <w:color w:val="00000A"/>
        </w:rPr>
      </w:pPr>
      <w:bookmarkStart w:id="29" w:name="__RefHeading___Toc2407_1480258948"/>
      <w:bookmarkStart w:id="30" w:name="_Toc40949670"/>
      <w:bookmarkStart w:id="31" w:name="_Toc115104133"/>
      <w:bookmarkStart w:id="32" w:name="_Toc40953043"/>
      <w:bookmarkStart w:id="33" w:name="_Toc40954049"/>
      <w:bookmarkStart w:id="34" w:name="_Toc139369636"/>
      <w:bookmarkStart w:id="35" w:name="_Toc135749177"/>
      <w:bookmarkStart w:id="36" w:name="_Toc40953096"/>
      <w:bookmarkStart w:id="37" w:name="_Toc40952988"/>
      <w:bookmarkEnd w:id="29"/>
      <w:r>
        <w:rPr>
          <w:rFonts w:ascii="Times New Roman" w:hAnsi="Times New Roman" w:cs="Times New Roman"/>
          <w:b/>
          <w:color w:val="00000A"/>
        </w:rPr>
        <w:t xml:space="preserve">Таблица 4. </w:t>
      </w:r>
      <w:bookmarkEnd w:id="30"/>
      <w:bookmarkEnd w:id="31"/>
      <w:bookmarkEnd w:id="32"/>
      <w:bookmarkEnd w:id="33"/>
      <w:bookmarkEnd w:id="34"/>
      <w:bookmarkEnd w:id="35"/>
      <w:bookmarkEnd w:id="36"/>
      <w:bookmarkEnd w:id="37"/>
      <w:r>
        <w:rPr>
          <w:rFonts w:ascii="Times New Roman" w:hAnsi="Times New Roman" w:cs="Times New Roman"/>
          <w:b/>
          <w:color w:val="00000A"/>
        </w:rPr>
        <w:t>Требования к качеству работ</w:t>
      </w:r>
    </w:p>
    <w:tbl>
      <w:tblPr>
        <w:tblW w:w="9622" w:type="dxa"/>
        <w:tblInd w:w="1" w:type="dxa"/>
        <w:tblLayout w:type="fixed"/>
        <w:tblCellMar>
          <w:left w:w="83" w:type="dxa"/>
        </w:tblCellMar>
        <w:tblLook w:val="0000" w:firstRow="0" w:lastRow="0" w:firstColumn="0" w:lastColumn="0" w:noHBand="0" w:noVBand="0"/>
      </w:tblPr>
      <w:tblGrid>
        <w:gridCol w:w="790"/>
        <w:gridCol w:w="2227"/>
        <w:gridCol w:w="3150"/>
        <w:gridCol w:w="3455"/>
      </w:tblGrid>
      <w:tr w:rsidR="00107921">
        <w:tc>
          <w:tcPr>
            <w:tcW w:w="789"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cs="Times New Roman"/>
                <w:b/>
                <w:bCs/>
                <w:sz w:val="24"/>
                <w:szCs w:val="24"/>
                <w:lang w:eastAsia="ru-RU"/>
              </w:rPr>
              <w:t>№ п/п</w:t>
            </w:r>
          </w:p>
        </w:tc>
        <w:tc>
          <w:tcPr>
            <w:tcW w:w="2227"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cs="Times New Roman"/>
                <w:b/>
                <w:bCs/>
                <w:sz w:val="24"/>
                <w:szCs w:val="24"/>
                <w:lang w:eastAsia="ru-RU"/>
              </w:rPr>
              <w:t>Наименование параметра</w:t>
            </w:r>
          </w:p>
        </w:tc>
        <w:tc>
          <w:tcPr>
            <w:tcW w:w="3150"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cs="Times New Roman"/>
                <w:b/>
                <w:bCs/>
                <w:sz w:val="24"/>
                <w:szCs w:val="24"/>
                <w:lang w:eastAsia="ru-RU"/>
              </w:rPr>
              <w:t>Требование заказчик</w:t>
            </w:r>
            <w:bookmarkStart w:id="38" w:name="_GoBack"/>
            <w:r>
              <w:rPr>
                <w:rFonts w:ascii="Times New Roman" w:eastAsia="Times New Roman" w:hAnsi="Times New Roman" w:cs="Times New Roman"/>
                <w:b/>
                <w:bCs/>
                <w:sz w:val="24"/>
                <w:szCs w:val="24"/>
                <w:lang w:eastAsia="ru-RU"/>
              </w:rPr>
              <w:t>а</w:t>
            </w:r>
            <w:bookmarkEnd w:id="38"/>
          </w:p>
        </w:tc>
        <w:tc>
          <w:tcPr>
            <w:tcW w:w="345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cs="Times New Roman"/>
                <w:b/>
                <w:bCs/>
                <w:sz w:val="24"/>
                <w:szCs w:val="24"/>
                <w:lang w:eastAsia="ru-RU"/>
              </w:rPr>
              <w:t>Способ подтверждения участником соответствия требованиям</w:t>
            </w:r>
          </w:p>
        </w:tc>
      </w:tr>
      <w:tr w:rsidR="00107921">
        <w:tc>
          <w:tcPr>
            <w:tcW w:w="789"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widowControl w:val="0"/>
            </w:pPr>
          </w:p>
        </w:tc>
        <w:tc>
          <w:tcPr>
            <w:tcW w:w="2227"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widowControl w:val="0"/>
            </w:pPr>
          </w:p>
        </w:tc>
        <w:tc>
          <w:tcPr>
            <w:tcW w:w="3150"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widowControl w:val="0"/>
            </w:pPr>
          </w:p>
        </w:tc>
        <w:tc>
          <w:tcPr>
            <w:tcW w:w="345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cs="Times New Roman"/>
                <w:b/>
                <w:bCs/>
                <w:sz w:val="24"/>
                <w:szCs w:val="24"/>
                <w:lang w:eastAsia="ru-RU"/>
              </w:rPr>
              <w:t>Согласие с требованием/ указание характеристик</w:t>
            </w:r>
          </w:p>
        </w:tc>
      </w:tr>
      <w:tr w:rsidR="00107921">
        <w:trPr>
          <w:trHeight w:val="344"/>
        </w:trPr>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before="60" w:after="0" w:line="240" w:lineRule="auto"/>
              <w:jc w:val="center"/>
            </w:pPr>
            <w:r>
              <w:rPr>
                <w:rFonts w:ascii="Times New Roman" w:eastAsia="Times New Roman" w:hAnsi="Times New Roman" w:cs="Times New Roman"/>
                <w:b/>
                <w:sz w:val="24"/>
                <w:szCs w:val="24"/>
                <w:lang w:eastAsia="ru-RU"/>
              </w:rPr>
              <w:t>1</w:t>
            </w:r>
          </w:p>
        </w:tc>
        <w:tc>
          <w:tcPr>
            <w:tcW w:w="222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2</w:t>
            </w:r>
          </w:p>
        </w:tc>
        <w:tc>
          <w:tcPr>
            <w:tcW w:w="315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3</w:t>
            </w:r>
          </w:p>
        </w:tc>
        <w:tc>
          <w:tcPr>
            <w:tcW w:w="345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4</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0"/>
                <w:numId w:val="3"/>
              </w:numPr>
              <w:spacing w:before="60" w:after="0" w:line="240" w:lineRule="auto"/>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both"/>
            </w:pPr>
            <w:r>
              <w:rPr>
                <w:rFonts w:ascii="Times New Roman" w:eastAsia="Times New Roman" w:hAnsi="Times New Roman" w:cs="Times New Roman"/>
                <w:b/>
                <w:sz w:val="24"/>
                <w:szCs w:val="24"/>
                <w:lang w:eastAsia="ru-RU"/>
              </w:rPr>
              <w:t>Требования к выполнению работ</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1"/>
                <w:numId w:val="3"/>
              </w:numPr>
              <w:spacing w:before="60" w:after="0" w:line="240" w:lineRule="auto"/>
              <w:ind w:left="-117" w:firstLine="142"/>
              <w:jc w:val="center"/>
              <w:rPr>
                <w:rFonts w:ascii="Times New Roman" w:eastAsia="Times New Roman" w:hAnsi="Times New Roman" w:cs="Times New Roman"/>
                <w:b/>
                <w:bCs/>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before="60" w:after="0" w:line="240" w:lineRule="auto"/>
              <w:jc w:val="both"/>
            </w:pPr>
            <w:r>
              <w:rPr>
                <w:rFonts w:ascii="Times New Roman" w:eastAsia="Times New Roman" w:hAnsi="Times New Roman" w:cs="Times New Roman"/>
                <w:b/>
                <w:sz w:val="24"/>
                <w:szCs w:val="24"/>
                <w:lang w:eastAsia="ru-RU"/>
              </w:rPr>
              <w:t>Общие требования к выполнению работ</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before="60"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Все работы выполняются в соответствии с настоящими Техническими требованиями и Ведомостью дефектов и объемов работ (Приложение № 1-2 к настоящим Техническим требованиям).</w:t>
            </w:r>
          </w:p>
        </w:tc>
        <w:tc>
          <w:tcPr>
            <w:tcW w:w="3455"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pPr>
            <w:r>
              <w:rPr>
                <w:rFonts w:ascii="Times New Roman" w:eastAsia="Times New Roman" w:hAnsi="Times New Roman" w:cs="Times New Roman"/>
                <w:i/>
                <w:sz w:val="24"/>
                <w:szCs w:val="24"/>
                <w:lang w:eastAsia="ru-RU"/>
              </w:rPr>
              <w:t xml:space="preserve">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w:t>
            </w:r>
            <w:r>
              <w:rPr>
                <w:rFonts w:ascii="Times New Roman" w:eastAsia="Times New Roman" w:hAnsi="Times New Roman" w:cs="Times New Roman"/>
                <w:i/>
                <w:sz w:val="24"/>
                <w:szCs w:val="24"/>
                <w:lang w:eastAsia="ru-RU"/>
              </w:rPr>
              <w:lastRenderedPageBreak/>
              <w:t>установленной в Документации о закупке</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Подрядчик создает условия для проживания своего персонала на объекте</w:t>
            </w:r>
          </w:p>
        </w:tc>
        <w:tc>
          <w:tcPr>
            <w:tcW w:w="3455" w:type="dxa"/>
            <w:vMerge/>
            <w:tcBorders>
              <w:top w:val="single" w:sz="4" w:space="0" w:color="00000A"/>
              <w:left w:val="single" w:sz="4" w:space="0" w:color="00000A"/>
              <w:bottom w:val="single" w:sz="4" w:space="0" w:color="00000A"/>
              <w:right w:val="single" w:sz="4" w:space="0" w:color="00000A"/>
            </w:tcBorders>
            <w:shd w:val="clear" w:color="auto" w:fill="FFFFFF"/>
          </w:tcPr>
          <w:p w:rsidR="00107921" w:rsidRDefault="00107921">
            <w:pPr>
              <w:widowControl w:val="0"/>
            </w:pP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После выполнения полного объема работ Подрядчик:</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производит уборку рабочего места от посторонних предметов, механизмов, приспособлений, отходов;</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подписывает акт о приеме-сдаче отремонтированных, реконструированных, модернизированных объектов основных средств (форма № ОС-3)</w:t>
            </w:r>
          </w:p>
        </w:tc>
        <w:tc>
          <w:tcPr>
            <w:tcW w:w="3455" w:type="dxa"/>
            <w:vMerge/>
            <w:tcBorders>
              <w:top w:val="single" w:sz="4" w:space="0" w:color="00000A"/>
              <w:left w:val="single" w:sz="4" w:space="0" w:color="00000A"/>
              <w:bottom w:val="single" w:sz="4" w:space="0" w:color="00000A"/>
              <w:right w:val="single" w:sz="4" w:space="0" w:color="00000A"/>
            </w:tcBorders>
            <w:shd w:val="clear" w:color="auto" w:fill="FFFFFF"/>
          </w:tcPr>
          <w:p w:rsidR="00107921" w:rsidRDefault="00107921">
            <w:pPr>
              <w:widowControl w:val="0"/>
            </w:pP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Материалы и оборудование, высвобождаемые после демонтажа, передаются Заказчику с оформлением акта передачи. Демонтированные материалы вывозятся самостоятельно Подрядчиком на базу Заказчика</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Строительный мусор вывозятся Подрядчиком самостоятельно</w:t>
            </w:r>
          </w:p>
        </w:tc>
        <w:tc>
          <w:tcPr>
            <w:tcW w:w="3455" w:type="dxa"/>
            <w:vMerge/>
            <w:tcBorders>
              <w:top w:val="single" w:sz="4" w:space="0" w:color="00000A"/>
              <w:left w:val="single" w:sz="4" w:space="0" w:color="00000A"/>
              <w:bottom w:val="single" w:sz="4" w:space="0" w:color="00000A"/>
              <w:right w:val="single" w:sz="4" w:space="0" w:color="00000A"/>
            </w:tcBorders>
            <w:shd w:val="clear" w:color="auto" w:fill="FFFFFF"/>
          </w:tcPr>
          <w:p w:rsidR="00107921" w:rsidRDefault="00107921">
            <w:pPr>
              <w:widowControl w:val="0"/>
            </w:pP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1"/>
                <w:numId w:val="3"/>
              </w:numPr>
              <w:spacing w:before="60" w:after="0" w:line="240" w:lineRule="auto"/>
              <w:ind w:left="-117" w:firstLine="142"/>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before="60" w:after="0" w:line="240" w:lineRule="auto"/>
              <w:jc w:val="both"/>
            </w:pPr>
            <w:r>
              <w:rPr>
                <w:rFonts w:ascii="Times New Roman" w:eastAsia="Times New Roman" w:hAnsi="Times New Roman" w:cs="Times New Roman"/>
                <w:b/>
                <w:sz w:val="24"/>
                <w:szCs w:val="24"/>
                <w:lang w:eastAsia="ru-RU"/>
              </w:rPr>
              <w:t>Требования к организации работ</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tc>
        <w:tc>
          <w:tcPr>
            <w:tcW w:w="3455"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pPr>
            <w:r>
              <w:rPr>
                <w:rFonts w:ascii="Times New Roman" w:eastAsia="Times New Roman" w:hAnsi="Times New Roman" w:cs="Times New Roman"/>
                <w:i/>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Заявка на вывод оборудования в ремонт подается Подрядчиком не позднее 15 рабочих дней до начала производства работ</w:t>
            </w:r>
          </w:p>
        </w:tc>
        <w:tc>
          <w:tcPr>
            <w:tcW w:w="3455" w:type="dxa"/>
            <w:vMerge/>
            <w:tcBorders>
              <w:top w:val="single" w:sz="4" w:space="0" w:color="00000A"/>
              <w:left w:val="single" w:sz="4" w:space="0" w:color="00000A"/>
              <w:bottom w:val="single" w:sz="4" w:space="0" w:color="00000A"/>
              <w:right w:val="single" w:sz="4" w:space="0" w:color="00000A"/>
            </w:tcBorders>
            <w:shd w:val="clear" w:color="auto" w:fill="FFFFFF"/>
          </w:tcPr>
          <w:p w:rsidR="00107921" w:rsidRDefault="00107921">
            <w:pPr>
              <w:widowControl w:val="0"/>
            </w:pP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1"/>
                <w:numId w:val="3"/>
              </w:numPr>
              <w:spacing w:before="60" w:after="0" w:line="240" w:lineRule="auto"/>
              <w:ind w:left="-117" w:firstLine="142"/>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before="60" w:after="0" w:line="240" w:lineRule="auto"/>
              <w:jc w:val="both"/>
            </w:pPr>
            <w:r>
              <w:rPr>
                <w:rFonts w:ascii="Times New Roman" w:eastAsia="Times New Roman" w:hAnsi="Times New Roman" w:cs="Times New Roman"/>
                <w:b/>
                <w:sz w:val="24"/>
                <w:szCs w:val="24"/>
                <w:lang w:eastAsia="ru-RU"/>
              </w:rPr>
              <w:t>Требования к применяемым при выполнении работ оборудованию, материалам, технологиям, программно-аппаратным средствам</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Материалы, предоставляемые Подрядчиком, должны соответствовать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 Подготовка и хранение материалов производится вне рабочей зоны. Оборудование и материалы доставляются к месту производства работ Подрядчиком самостоятельно готовыми к применению</w:t>
            </w:r>
          </w:p>
        </w:tc>
        <w:tc>
          <w:tcPr>
            <w:tcW w:w="3455"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pPr>
            <w:r>
              <w:rPr>
                <w:rFonts w:ascii="Times New Roman" w:eastAsia="Times New Roman" w:hAnsi="Times New Roman" w:cs="Times New Roman"/>
                <w:i/>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Поставка материалов и техники необходимых для выполнения работ – 100% Подрядчика</w:t>
            </w:r>
          </w:p>
        </w:tc>
        <w:tc>
          <w:tcPr>
            <w:tcW w:w="3455" w:type="dxa"/>
            <w:vMerge/>
            <w:tcBorders>
              <w:top w:val="single" w:sz="4" w:space="0" w:color="00000A"/>
              <w:left w:val="single" w:sz="4" w:space="0" w:color="00000A"/>
              <w:bottom w:val="single" w:sz="4" w:space="0" w:color="00000A"/>
              <w:right w:val="single" w:sz="4" w:space="0" w:color="00000A"/>
            </w:tcBorders>
            <w:shd w:val="clear" w:color="auto" w:fill="FFFFFF"/>
          </w:tcPr>
          <w:p w:rsidR="00107921" w:rsidRDefault="00107921">
            <w:pPr>
              <w:widowControl w:val="0"/>
            </w:pP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1"/>
                <w:numId w:val="3"/>
              </w:numPr>
              <w:spacing w:before="60" w:after="0" w:line="240" w:lineRule="auto"/>
              <w:ind w:left="-117" w:firstLine="142"/>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tabs>
                <w:tab w:val="left" w:pos="426"/>
              </w:tabs>
              <w:spacing w:before="60" w:after="0" w:line="240" w:lineRule="auto"/>
              <w:jc w:val="both"/>
            </w:pPr>
            <w:r>
              <w:rPr>
                <w:rFonts w:ascii="Times New Roman" w:eastAsia="Times New Roman" w:hAnsi="Times New Roman" w:cs="Times New Roman"/>
                <w:b/>
                <w:sz w:val="24"/>
                <w:szCs w:val="24"/>
                <w:lang w:eastAsia="ru-RU"/>
              </w:rPr>
              <w:t>Требования к контролю качества работ и материалов</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xml:space="preserve">Обеспечение Подрядчиком внутреннего строительного контроля в соответствие с требованиями Постановления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w:t>
            </w:r>
            <w:r>
              <w:rPr>
                <w:rFonts w:ascii="Times New Roman" w:eastAsia="Times New Roman" w:hAnsi="Times New Roman" w:cs="Times New Roman"/>
                <w:i/>
                <w:sz w:val="24"/>
                <w:szCs w:val="24"/>
                <w:lang w:eastAsia="ru-RU"/>
              </w:rPr>
              <w:lastRenderedPageBreak/>
              <w:t>строительства»</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pPr>
            <w:r>
              <w:rPr>
                <w:rFonts w:ascii="Times New Roman" w:eastAsia="Times New Roman" w:hAnsi="Times New Roman" w:cs="Times New Roman"/>
                <w:i/>
                <w:sz w:val="24"/>
                <w:szCs w:val="24"/>
                <w:lang w:eastAsia="ru-RU"/>
              </w:rPr>
              <w:lastRenderedPageBreak/>
              <w:t xml:space="preserve">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w:t>
            </w:r>
            <w:r>
              <w:rPr>
                <w:rFonts w:ascii="Times New Roman" w:eastAsia="Times New Roman" w:hAnsi="Times New Roman" w:cs="Times New Roman"/>
                <w:i/>
                <w:sz w:val="24"/>
                <w:szCs w:val="24"/>
                <w:lang w:eastAsia="ru-RU"/>
              </w:rPr>
              <w:lastRenderedPageBreak/>
              <w:t>установленной в Документации о закупке</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pStyle w:val="af8"/>
              <w:widowControl w:val="0"/>
              <w:spacing w:before="60" w:after="0" w:line="240" w:lineRule="auto"/>
              <w:ind w:left="0"/>
              <w:jc w:val="center"/>
            </w:pPr>
            <w:r>
              <w:rPr>
                <w:rFonts w:ascii="Times New Roman" w:eastAsia="Times New Roman" w:hAnsi="Times New Roman" w:cs="Times New Roman"/>
                <w:b/>
                <w:sz w:val="24"/>
                <w:szCs w:val="24"/>
                <w:lang w:eastAsia="ru-RU"/>
              </w:rPr>
              <w:lastRenderedPageBreak/>
              <w:t>1.5.</w:t>
            </w: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персоналу подрядчика</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pStyle w:val="af8"/>
              <w:widowControl w:val="0"/>
              <w:spacing w:before="60" w:after="0" w:line="240" w:lineRule="auto"/>
              <w:ind w:left="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1.5.1.</w:t>
            </w: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Наличие достаточного для выполнения работ количества персонала, имеющего допуск к самостоятельным работам в электроустановках с присвоением групп по электробезопасности на правах командированного персонала (включая право выдачи нарядов)</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tabs>
                <w:tab w:val="left" w:pos="426"/>
              </w:tabs>
              <w:spacing w:before="60"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1"/>
                <w:numId w:val="3"/>
              </w:numPr>
              <w:spacing w:before="60" w:after="0" w:line="240" w:lineRule="auto"/>
              <w:ind w:left="-117" w:firstLine="142"/>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before="60" w:after="0" w:line="240" w:lineRule="auto"/>
              <w:jc w:val="both"/>
            </w:pPr>
            <w:r>
              <w:rPr>
                <w:rFonts w:ascii="Times New Roman" w:eastAsia="Times New Roman" w:hAnsi="Times New Roman" w:cs="Times New Roman"/>
                <w:b/>
                <w:sz w:val="24"/>
                <w:szCs w:val="24"/>
                <w:lang w:eastAsia="ru-RU"/>
              </w:rPr>
              <w:t>Требования к безопасности работ и охране труда</w:t>
            </w:r>
          </w:p>
        </w:tc>
        <w:tc>
          <w:tcPr>
            <w:tcW w:w="345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Правила технической эксплуатации электрических станций и сетей РФ;</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СП 48.13330.2019 "СНиП 12-01-2004 «Организация строительства"</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ГОСТ Р 59053-2020 «Охрана окружающей среды. Охрана и рациональное использование вод. Термины и определения»;</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ГОСТ Р 59061-2020 «Охрана окружающей среды. Загрязнение атмосферного воздуха. Термины и определения»;</w:t>
            </w:r>
          </w:p>
          <w:p w:rsidR="00107921" w:rsidRDefault="0088320B">
            <w:pPr>
              <w:widowControl w:val="0"/>
              <w:tabs>
                <w:tab w:val="left" w:pos="141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i/>
                <w:sz w:val="24"/>
                <w:szCs w:val="24"/>
                <w:lang w:eastAsia="ru-RU"/>
              </w:rPr>
              <w:t>- Правила противопожарного режима в РФ, утвержденные Постановлением Правительства РФ от 16.09.2020 №1479 «О противопожарном режиме».</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Правила организации технического обслуживания и ремонта объектов электроэнергетики (приказ Министерства Энергетики РФ от 25 октября 2017 г. N 1013) (ред. от 13.07.2020);</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xml:space="preserve">- СНиП 12-03-2001. «Безопасность труда в строительстве. Часть 1. Общие требования" Федерального </w:t>
            </w:r>
            <w:hyperlink r:id="rId7">
              <w:r>
                <w:rPr>
                  <w:rFonts w:ascii="Times New Roman" w:eastAsia="Times New Roman" w:hAnsi="Times New Roman" w:cs="Times New Roman"/>
                  <w:i/>
                  <w:vanish/>
                  <w:sz w:val="24"/>
                  <w:szCs w:val="24"/>
                  <w:lang w:eastAsia="ru-RU"/>
                </w:rPr>
                <w:t>закона</w:t>
              </w:r>
            </w:hyperlink>
            <w:r>
              <w:rPr>
                <w:rFonts w:ascii="Times New Roman" w:eastAsia="Times New Roman" w:hAnsi="Times New Roman" w:cs="Times New Roman"/>
                <w:i/>
                <w:sz w:val="24"/>
                <w:szCs w:val="24"/>
                <w:lang w:eastAsia="ru-RU"/>
              </w:rPr>
              <w:t xml:space="preserve"> от 30.12.2009 N 384-ФЗ "Технический регламент о безопасности зданий и сооружений» Глава 4.;</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ГОСТ 12.4.026-2015.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(введен в действие Приказом Росстандарта от 10.06.2016 N 614-ст); (ред. от 29.11.2018)</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lastRenderedPageBreak/>
              <w:t>- Правилами по охране труда при эксплуатации электроустановок (Приказ Минтруда РФ от 15.12.2020 № 903н). в частности организации допуска работников монтажной организации к работам в электроустановках АО «ДРСК» в качестве командированного персонала</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Постановление правительства РФ № 160 от 24.02.2009 (ред. от 21.12.2018)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Федеральный закон от 21.12.1994 N 69-ФЗ (ред. от 24.07.2023) "О пожарной безопасности";</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Типовыми технологическими картами;</w:t>
            </w:r>
          </w:p>
          <w:p w:rsidR="00107921" w:rsidRDefault="0088320B">
            <w:pPr>
              <w:widowControl w:val="0"/>
              <w:tabs>
                <w:tab w:val="left" w:pos="1418"/>
              </w:tabs>
              <w:spacing w:after="0" w:line="240" w:lineRule="auto"/>
              <w:jc w:val="both"/>
            </w:pPr>
            <w:r>
              <w:rPr>
                <w:rFonts w:ascii="Times New Roman" w:eastAsia="Times New Roman" w:hAnsi="Times New Roman" w:cs="Times New Roman"/>
                <w:i/>
                <w:sz w:val="24"/>
                <w:szCs w:val="24"/>
                <w:lang w:eastAsia="ru-RU"/>
              </w:rPr>
              <w:t>- Другими действующими руководящими документами</w:t>
            </w:r>
          </w:p>
        </w:tc>
        <w:tc>
          <w:tcPr>
            <w:tcW w:w="3455"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pPr>
            <w:r>
              <w:rPr>
                <w:rFonts w:ascii="Times New Roman" w:eastAsia="Times New Roman" w:hAnsi="Times New Roman" w:cs="Times New Roman"/>
                <w:i/>
                <w:sz w:val="24"/>
                <w:szCs w:val="24"/>
                <w:lang w:eastAsia="ru-RU"/>
              </w:rPr>
              <w:lastRenderedPageBreak/>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Обеспечить выполнение требований Правил по охране труда при эксплуатации электроустановок (Приказ от 15 декабря 2021 г. № 930н)</w:t>
            </w:r>
          </w:p>
        </w:tc>
        <w:tc>
          <w:tcPr>
            <w:tcW w:w="3455" w:type="dxa"/>
            <w:vMerge/>
            <w:tcBorders>
              <w:top w:val="single" w:sz="4" w:space="0" w:color="00000A"/>
              <w:left w:val="single" w:sz="4" w:space="0" w:color="00000A"/>
              <w:bottom w:val="single" w:sz="4" w:space="0" w:color="00000A"/>
              <w:right w:val="single" w:sz="4" w:space="0" w:color="00000A"/>
            </w:tcBorders>
            <w:shd w:val="clear" w:color="auto" w:fill="FFFFFF"/>
          </w:tcPr>
          <w:p w:rsidR="00107921" w:rsidRDefault="00107921">
            <w:pPr>
              <w:widowControl w:val="0"/>
            </w:pP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Выполнять следующие виды работ с использованием комплектов для защиты от термических рисков электрической дуги (далее СИЗ):</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без снятия напряжения с электроустановки, выполняемых с прикосновением к токоведущим частям, находящимся под напряжением или на расстоянии от этих токоведущих частей, менее указанных в п.3.3 и п.47.15 ПОТ ЭЭУ;</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испытаниях оборудования повышенным напряжением;</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выполняемых со снятием рабочего напряжения с электроустановки или ее части с прикосновением к токоведущим частям, находящимся под наведенным напряжением более 25 В на рабочем месте или на расстоянии от этих токоведущих частей менее допустимого;</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иных работ, разрешенных к выполнению под напряжением на токоведущих частях в электроустановках, в соответствии с утвержденным перечнем работ в филиале АО «ДРСК» с учетом требований ПОТ ЭЭУ</w:t>
            </w:r>
          </w:p>
        </w:tc>
        <w:tc>
          <w:tcPr>
            <w:tcW w:w="3455" w:type="dxa"/>
            <w:vMerge/>
            <w:tcBorders>
              <w:top w:val="single" w:sz="4" w:space="0" w:color="00000A"/>
              <w:left w:val="single" w:sz="4" w:space="0" w:color="00000A"/>
              <w:bottom w:val="single" w:sz="4" w:space="0" w:color="00000A"/>
              <w:right w:val="single" w:sz="4" w:space="0" w:color="00000A"/>
            </w:tcBorders>
            <w:shd w:val="clear" w:color="auto" w:fill="FFFFFF"/>
          </w:tcPr>
          <w:p w:rsidR="00107921" w:rsidRDefault="00107921">
            <w:pPr>
              <w:widowControl w:val="0"/>
            </w:pP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Подрядчик:</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обеспечивает участие своего персонала в получении вводного и первичного на рабочем месте инструктажа, проводимых персоналом Заказчика с применение видеофиксации;</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xml:space="preserve">- обеспечивает участие своего персонала, допускаемого в электроустановки Заказчика в качестве командированного персонала или в качестве строительно-монтажных (ремонтах, </w:t>
            </w:r>
            <w:r>
              <w:rPr>
                <w:rFonts w:ascii="Times New Roman" w:eastAsia="Times New Roman" w:hAnsi="Times New Roman" w:cs="Times New Roman"/>
                <w:i/>
                <w:sz w:val="24"/>
                <w:szCs w:val="24"/>
                <w:lang w:eastAsia="ru-RU"/>
              </w:rPr>
              <w:lastRenderedPageBreak/>
              <w:t>наладочных) организацией, в проводимых персоналом Заказчика видеофиксации допусков персонала Подрядчика к работе в электроустановках Заказчика;</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обеспечивает участие своего персонала, выполняющего работы на объектах Общества в составе бригад с применение видеофиксации;</w:t>
            </w:r>
          </w:p>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 совместно с уведомлением о допуске (сопроводительным письмом) обеспечивает предоставление согласии вышеуказанного персонала на обработку персональных данных по форме Приложения 3 к техническим требованиям.</w:t>
            </w:r>
          </w:p>
        </w:tc>
        <w:tc>
          <w:tcPr>
            <w:tcW w:w="3455" w:type="dxa"/>
            <w:vMerge/>
            <w:tcBorders>
              <w:top w:val="single" w:sz="4" w:space="0" w:color="00000A"/>
              <w:left w:val="single" w:sz="4" w:space="0" w:color="00000A"/>
              <w:bottom w:val="single" w:sz="4" w:space="0" w:color="00000A"/>
              <w:right w:val="single" w:sz="4" w:space="0" w:color="00000A"/>
            </w:tcBorders>
            <w:shd w:val="clear" w:color="auto" w:fill="FFFFFF"/>
          </w:tcPr>
          <w:p w:rsidR="00107921" w:rsidRDefault="00107921">
            <w:pPr>
              <w:widowControl w:val="0"/>
            </w:pP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0"/>
                <w:numId w:val="3"/>
              </w:numPr>
              <w:spacing w:before="60" w:after="0" w:line="240" w:lineRule="auto"/>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after="0" w:line="240" w:lineRule="auto"/>
              <w:jc w:val="both"/>
            </w:pPr>
            <w:r>
              <w:rPr>
                <w:rFonts w:ascii="Times New Roman" w:eastAsia="Times New Roman" w:hAnsi="Times New Roman" w:cs="Times New Roman"/>
                <w:b/>
                <w:bCs/>
                <w:sz w:val="24"/>
                <w:szCs w:val="24"/>
                <w:lang w:eastAsia="ru-RU"/>
              </w:rPr>
              <w:t>Требования к результатам работ</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1"/>
                <w:numId w:val="3"/>
              </w:numPr>
              <w:spacing w:before="60" w:after="0" w:line="240" w:lineRule="auto"/>
              <w:ind w:left="-117" w:firstLine="142"/>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before="60" w:after="0" w:line="240" w:lineRule="auto"/>
              <w:jc w:val="both"/>
            </w:pPr>
            <w:r>
              <w:rPr>
                <w:rFonts w:ascii="Times New Roman" w:eastAsia="Times New Roman" w:hAnsi="Times New Roman" w:cs="Times New Roman"/>
                <w:b/>
                <w:bCs/>
                <w:sz w:val="24"/>
                <w:szCs w:val="24"/>
                <w:lang w:eastAsia="ru-RU"/>
              </w:rPr>
              <w:t>Требования к порядку приемки результатов работ</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Приёмка объекта из ремонта осуществляется в соответствии с «Правилами организации технического обслуживания и ремонта объектов электроэнергетики», утвержденных приказом Минэнерго России от 25.10.2017 № 1013, 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 и необходимой исполнительной документации</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pPr>
            <w:r>
              <w:rPr>
                <w:rFonts w:ascii="Times New Roman" w:eastAsia="Times New Roman" w:hAnsi="Times New Roman" w:cs="Times New Roman"/>
                <w:i/>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0"/>
                <w:numId w:val="3"/>
              </w:numPr>
              <w:spacing w:before="60" w:after="0" w:line="240" w:lineRule="auto"/>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88320B">
            <w:pPr>
              <w:widowControl w:val="0"/>
              <w:spacing w:before="20" w:after="0" w:line="240" w:lineRule="auto"/>
              <w:jc w:val="both"/>
            </w:pPr>
            <w:r>
              <w:rPr>
                <w:rFonts w:ascii="Times New Roman" w:eastAsia="Times New Roman" w:hAnsi="Times New Roman" w:cs="Times New Roman"/>
                <w:b/>
                <w:sz w:val="24"/>
                <w:szCs w:val="24"/>
                <w:lang w:eastAsia="ru-RU"/>
              </w:rPr>
              <w:t>Требования к ответственности и гарантиям подрядчика</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center"/>
            </w:pPr>
            <w:r>
              <w:rPr>
                <w:rFonts w:ascii="Times New Roman" w:eastAsia="Times New Roman" w:hAnsi="Times New Roman" w:cs="Times New Roman"/>
                <w:b/>
                <w:sz w:val="24"/>
                <w:szCs w:val="24"/>
                <w:lang w:eastAsia="ru-RU"/>
              </w:rPr>
              <w:t>-//-</w:t>
            </w:r>
          </w:p>
        </w:tc>
      </w:tr>
      <w:tr w:rsidR="00107921">
        <w:tc>
          <w:tcPr>
            <w:tcW w:w="78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07921" w:rsidRDefault="00107921">
            <w:pPr>
              <w:pStyle w:val="af8"/>
              <w:widowControl w:val="0"/>
              <w:numPr>
                <w:ilvl w:val="2"/>
                <w:numId w:val="3"/>
              </w:numPr>
              <w:spacing w:before="60" w:after="0" w:line="240" w:lineRule="auto"/>
              <w:ind w:hanging="1199"/>
              <w:jc w:val="center"/>
              <w:rPr>
                <w:rFonts w:ascii="Times New Roman" w:eastAsia="Times New Roman" w:hAnsi="Times New Roman" w:cs="Times New Roman"/>
                <w:sz w:val="20"/>
                <w:szCs w:val="20"/>
                <w:lang w:eastAsia="ru-RU"/>
              </w:rPr>
            </w:pPr>
          </w:p>
        </w:tc>
        <w:tc>
          <w:tcPr>
            <w:tcW w:w="5377" w:type="dxa"/>
            <w:gridSpan w:val="2"/>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jc w:val="both"/>
            </w:pPr>
            <w:r>
              <w:rPr>
                <w:rFonts w:ascii="Times New Roman" w:eastAsia="Times New Roman" w:hAnsi="Times New Roman" w:cs="Times New Roman"/>
                <w:i/>
                <w:sz w:val="24"/>
                <w:szCs w:val="24"/>
                <w:lang w:eastAsia="ru-RU"/>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 Гарантия на материалы, поставляемые Подрядчиком не менее 24-х месяцев</w:t>
            </w:r>
          </w:p>
        </w:tc>
        <w:tc>
          <w:tcPr>
            <w:tcW w:w="3455" w:type="dxa"/>
            <w:tcBorders>
              <w:top w:val="single" w:sz="4" w:space="0" w:color="00000A"/>
              <w:left w:val="single" w:sz="4" w:space="0" w:color="00000A"/>
              <w:bottom w:val="single" w:sz="4" w:space="0" w:color="00000A"/>
              <w:right w:val="single" w:sz="4" w:space="0" w:color="00000A"/>
            </w:tcBorders>
            <w:shd w:val="clear" w:color="auto" w:fill="FFFFFF"/>
          </w:tcPr>
          <w:p w:rsidR="00107921" w:rsidRDefault="0088320B">
            <w:pPr>
              <w:widowControl w:val="0"/>
              <w:spacing w:after="0" w:line="240" w:lineRule="auto"/>
            </w:pPr>
            <w:r>
              <w:rPr>
                <w:rFonts w:ascii="Times New Roman" w:eastAsia="Times New Roman" w:hAnsi="Times New Roman" w:cs="Times New Roman"/>
                <w:i/>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bl>
    <w:p w:rsidR="00107921" w:rsidRDefault="00107921">
      <w:pPr>
        <w:spacing w:after="0" w:line="240" w:lineRule="auto"/>
        <w:rPr>
          <w:lang w:eastAsia="ru-RU"/>
        </w:rPr>
      </w:pPr>
    </w:p>
    <w:p w:rsidR="00107921" w:rsidRDefault="0088320B">
      <w:pPr>
        <w:pStyle w:val="2"/>
        <w:numPr>
          <w:ilvl w:val="0"/>
          <w:numId w:val="4"/>
        </w:numPr>
        <w:spacing w:line="240" w:lineRule="auto"/>
        <w:ind w:left="-567" w:firstLine="0"/>
        <w:jc w:val="center"/>
        <w:rPr>
          <w:color w:val="00000A"/>
        </w:rPr>
      </w:pPr>
      <w:bookmarkStart w:id="39" w:name="__RefHeading___Toc2409_1480258948"/>
      <w:bookmarkStart w:id="40" w:name="_Toc139369637"/>
      <w:bookmarkStart w:id="41" w:name="_Toc54643137"/>
      <w:bookmarkStart w:id="42" w:name="_Toc54279844"/>
      <w:bookmarkStart w:id="43" w:name="_Toc54618151"/>
      <w:bookmarkEnd w:id="39"/>
      <w:bookmarkEnd w:id="40"/>
      <w:bookmarkEnd w:id="41"/>
      <w:bookmarkEnd w:id="42"/>
      <w:bookmarkEnd w:id="43"/>
      <w:r>
        <w:rPr>
          <w:rFonts w:ascii="Times New Roman" w:hAnsi="Times New Roman" w:cs="Times New Roman"/>
          <w:b/>
          <w:color w:val="00000A"/>
          <w:sz w:val="28"/>
        </w:rPr>
        <w:t>Требования к документации по ценообразованию на этапе закупки</w:t>
      </w:r>
    </w:p>
    <w:p w:rsidR="00107921" w:rsidRDefault="0088320B">
      <w:pPr>
        <w:pStyle w:val="4"/>
        <w:spacing w:before="0" w:after="0"/>
        <w:ind w:left="0" w:firstLine="708"/>
      </w:pPr>
      <w:r>
        <w:rPr>
          <w:b w:val="0"/>
          <w:sz w:val="26"/>
          <w:szCs w:val="26"/>
          <w:lang w:val="ru-RU"/>
        </w:rPr>
        <w:t xml:space="preserve">3.1. </w:t>
      </w:r>
      <w:r>
        <w:rPr>
          <w:b w:val="0"/>
          <w:sz w:val="26"/>
          <w:szCs w:val="26"/>
        </w:rPr>
        <w:t xml:space="preserve">В обоснование стоимости своей заявки Участник предоставляет Коммерческое предложение по форме, приведенной в Документации о закупке (с указанием понижающего коэффициента), с учетом </w:t>
      </w:r>
      <w:r>
        <w:rPr>
          <w:b w:val="0"/>
          <w:sz w:val="26"/>
          <w:szCs w:val="26"/>
          <w:lang w:eastAsia="ru-RU"/>
        </w:rPr>
        <w:t>требований к ценообразованию при формировании Коммерческого предложения в составе заявки участника</w:t>
      </w:r>
      <w:r>
        <w:rPr>
          <w:b w:val="0"/>
          <w:sz w:val="26"/>
          <w:szCs w:val="26"/>
        </w:rPr>
        <w:t xml:space="preserve"> (приложение </w:t>
      </w:r>
      <w:r>
        <w:rPr>
          <w:b w:val="0"/>
          <w:sz w:val="26"/>
          <w:szCs w:val="26"/>
          <w:lang w:val="ru-RU"/>
        </w:rPr>
        <w:t>4</w:t>
      </w:r>
      <w:r>
        <w:rPr>
          <w:b w:val="0"/>
          <w:sz w:val="26"/>
          <w:szCs w:val="26"/>
        </w:rPr>
        <w:t xml:space="preserve"> к Техническим требованиям)</w:t>
      </w:r>
      <w:r>
        <w:rPr>
          <w:b w:val="0"/>
          <w:sz w:val="26"/>
          <w:szCs w:val="26"/>
          <w:lang w:val="ru-RU"/>
        </w:rPr>
        <w:t>.</w:t>
      </w:r>
    </w:p>
    <w:p w:rsidR="00107921" w:rsidRDefault="0088320B">
      <w:pPr>
        <w:pStyle w:val="4"/>
        <w:spacing w:before="0" w:after="0"/>
        <w:ind w:left="0" w:firstLine="708"/>
      </w:pPr>
      <w:r>
        <w:rPr>
          <w:b w:val="0"/>
          <w:sz w:val="26"/>
          <w:szCs w:val="26"/>
          <w:lang w:val="ru-RU"/>
        </w:rPr>
        <w:t xml:space="preserve">3.2. </w:t>
      </w:r>
      <w:r>
        <w:rPr>
          <w:b w:val="0"/>
          <w:sz w:val="26"/>
          <w:szCs w:val="26"/>
        </w:rPr>
        <w:t>Дополнительные документы по ценообразованию (сметная документация) в состав заявки Участника не включаются.</w:t>
      </w:r>
    </w:p>
    <w:p w:rsidR="00107921" w:rsidRDefault="00107921">
      <w:pPr>
        <w:rPr>
          <w:lang w:val="x-none" w:eastAsia="x-none"/>
        </w:rPr>
      </w:pPr>
    </w:p>
    <w:p w:rsidR="00107921" w:rsidRDefault="0088320B">
      <w:pPr>
        <w:pStyle w:val="2"/>
        <w:numPr>
          <w:ilvl w:val="0"/>
          <w:numId w:val="4"/>
        </w:numPr>
        <w:spacing w:line="240" w:lineRule="auto"/>
        <w:ind w:left="0" w:firstLine="0"/>
        <w:jc w:val="both"/>
        <w:rPr>
          <w:color w:val="00000A"/>
        </w:rPr>
      </w:pPr>
      <w:bookmarkStart w:id="44" w:name="__RefHeading___Toc2411_1480258948"/>
      <w:bookmarkStart w:id="45" w:name="_Toc139369638"/>
      <w:bookmarkEnd w:id="44"/>
      <w:r>
        <w:rPr>
          <w:rFonts w:ascii="Times New Roman" w:eastAsia="Times New Roman" w:hAnsi="Times New Roman" w:cs="Times New Roman"/>
          <w:b/>
          <w:color w:val="00000A"/>
          <w:sz w:val="28"/>
          <w:lang w:eastAsia="ru-RU"/>
        </w:rPr>
        <w:lastRenderedPageBreak/>
        <w:t>Требование к документации по ценообразованию на этапе</w:t>
      </w:r>
      <w:bookmarkEnd w:id="45"/>
      <w:r>
        <w:rPr>
          <w:rFonts w:ascii="Times New Roman" w:eastAsia="Times New Roman" w:hAnsi="Times New Roman" w:cs="Times New Roman"/>
          <w:b/>
          <w:color w:val="00000A"/>
          <w:sz w:val="28"/>
          <w:lang w:eastAsia="ru-RU"/>
        </w:rPr>
        <w:t xml:space="preserve"> </w:t>
      </w:r>
    </w:p>
    <w:p w:rsidR="00107921" w:rsidRDefault="0088320B">
      <w:pPr>
        <w:pStyle w:val="2"/>
        <w:spacing w:line="240" w:lineRule="auto"/>
        <w:jc w:val="center"/>
        <w:rPr>
          <w:color w:val="00000A"/>
        </w:rPr>
      </w:pPr>
      <w:bookmarkStart w:id="46" w:name="__RefHeading___Toc2413_1480258948"/>
      <w:bookmarkStart w:id="47" w:name="_Toc139369639"/>
      <w:bookmarkEnd w:id="46"/>
      <w:bookmarkEnd w:id="47"/>
      <w:r>
        <w:rPr>
          <w:rFonts w:ascii="Times New Roman" w:eastAsia="Times New Roman" w:hAnsi="Times New Roman" w:cs="Times New Roman"/>
          <w:b/>
          <w:color w:val="00000A"/>
          <w:sz w:val="28"/>
          <w:lang w:eastAsia="ru-RU"/>
        </w:rPr>
        <w:t>заключения договора</w:t>
      </w:r>
    </w:p>
    <w:p w:rsidR="00107921" w:rsidRDefault="0088320B">
      <w:pPr>
        <w:pStyle w:val="4"/>
        <w:spacing w:before="0" w:after="0"/>
        <w:ind w:left="0" w:firstLine="708"/>
      </w:pPr>
      <w:r>
        <w:rPr>
          <w:b w:val="0"/>
          <w:sz w:val="26"/>
          <w:szCs w:val="26"/>
        </w:rPr>
        <w:t>4.1. Сметная документация разработана заказчиком в рамках определения начальной (максимальной) цены договора и включается в состав договора с применением понижающего коэффициента, указанного в заявке Участника, с которым принято решение заключить договор. Понижающий коэффициент начисляется в локальных сметах единым индексом в итогах (после начисления лимитированных затрат в случае составления одной сметы).</w:t>
      </w:r>
    </w:p>
    <w:p w:rsidR="00107921" w:rsidRDefault="0088320B">
      <w:pPr>
        <w:pStyle w:val="4"/>
        <w:spacing w:before="0" w:after="0"/>
        <w:ind w:left="0" w:firstLine="708"/>
      </w:pPr>
      <w:r>
        <w:rPr>
          <w:b w:val="0"/>
          <w:sz w:val="26"/>
          <w:szCs w:val="26"/>
        </w:rPr>
        <w:t>4.2. Внесение изменений в сметную документацию заказчика, кроме применения понижающего коэффициента в соответствии с п.4.1, не допускается.</w:t>
      </w:r>
    </w:p>
    <w:p w:rsidR="00107921" w:rsidRDefault="00107921">
      <w:pPr>
        <w:spacing w:after="0" w:line="240" w:lineRule="auto"/>
        <w:rPr>
          <w:lang w:val="x-none" w:eastAsia="x-none"/>
        </w:rPr>
      </w:pPr>
    </w:p>
    <w:p w:rsidR="00107921" w:rsidRDefault="0088320B">
      <w:pPr>
        <w:pStyle w:val="2"/>
        <w:numPr>
          <w:ilvl w:val="0"/>
          <w:numId w:val="2"/>
        </w:numPr>
        <w:spacing w:line="240" w:lineRule="auto"/>
        <w:ind w:left="0" w:hanging="11"/>
        <w:jc w:val="center"/>
        <w:rPr>
          <w:color w:val="00000A"/>
        </w:rPr>
      </w:pPr>
      <w:bookmarkStart w:id="48" w:name="__RefHeading___Toc2415_1480258948"/>
      <w:bookmarkStart w:id="49" w:name="_Toc139369640"/>
      <w:bookmarkEnd w:id="48"/>
      <w:bookmarkEnd w:id="49"/>
      <w:r>
        <w:rPr>
          <w:rFonts w:ascii="Times New Roman" w:eastAsia="Times New Roman" w:hAnsi="Times New Roman" w:cs="Times New Roman"/>
          <w:b/>
          <w:color w:val="00000A"/>
          <w:lang w:eastAsia="ru-RU"/>
        </w:rPr>
        <w:t>Приложения</w:t>
      </w:r>
    </w:p>
    <w:p w:rsidR="005A276C" w:rsidRPr="005A276C" w:rsidRDefault="0088320B" w:rsidP="005A276C">
      <w:pPr>
        <w:pStyle w:val="af8"/>
        <w:numPr>
          <w:ilvl w:val="1"/>
          <w:numId w:val="10"/>
        </w:numPr>
        <w:spacing w:after="0" w:line="240" w:lineRule="auto"/>
        <w:ind w:left="567" w:hanging="567"/>
        <w:jc w:val="both"/>
      </w:pPr>
      <w:r w:rsidRPr="005A276C">
        <w:rPr>
          <w:rFonts w:ascii="Times New Roman" w:hAnsi="Times New Roman" w:cs="Times New Roman"/>
          <w:sz w:val="26"/>
          <w:szCs w:val="26"/>
        </w:rPr>
        <w:t xml:space="preserve">Приложение № 1 Ведомость дефектов и объемов работ на капитальный ремонт Кабель 6 кВ "ЖБИ" - ТП 195 </w:t>
      </w:r>
    </w:p>
    <w:p w:rsidR="005A276C" w:rsidRPr="005A276C" w:rsidRDefault="0088320B" w:rsidP="005A276C">
      <w:pPr>
        <w:pStyle w:val="af8"/>
        <w:numPr>
          <w:ilvl w:val="1"/>
          <w:numId w:val="10"/>
        </w:numPr>
        <w:spacing w:after="0" w:line="240" w:lineRule="auto"/>
        <w:ind w:left="567" w:hanging="567"/>
        <w:jc w:val="both"/>
      </w:pPr>
      <w:r w:rsidRPr="005A276C">
        <w:rPr>
          <w:rFonts w:ascii="Times New Roman" w:hAnsi="Times New Roman" w:cs="Times New Roman"/>
          <w:sz w:val="26"/>
          <w:szCs w:val="26"/>
        </w:rPr>
        <w:t xml:space="preserve">Приложение № 2 Ведомость дефектов и объемов работ на капитальный ремонт ВЛ-6 кВ Сопка Ф-86 </w:t>
      </w:r>
    </w:p>
    <w:p w:rsidR="005A276C" w:rsidRPr="005A276C" w:rsidRDefault="0088320B" w:rsidP="005A276C">
      <w:pPr>
        <w:pStyle w:val="af8"/>
        <w:numPr>
          <w:ilvl w:val="1"/>
          <w:numId w:val="10"/>
        </w:numPr>
        <w:spacing w:after="0" w:line="240" w:lineRule="auto"/>
        <w:ind w:left="567" w:hanging="567"/>
        <w:jc w:val="both"/>
      </w:pPr>
      <w:r w:rsidRPr="005A276C">
        <w:rPr>
          <w:rFonts w:ascii="Times New Roman" w:hAnsi="Times New Roman" w:cs="Times New Roman"/>
          <w:sz w:val="26"/>
          <w:szCs w:val="26"/>
        </w:rPr>
        <w:t>Приложение № 3 Согласие на обработку персональных данных;</w:t>
      </w:r>
    </w:p>
    <w:p w:rsidR="00107921" w:rsidRPr="005A276C" w:rsidRDefault="0088320B" w:rsidP="005A276C">
      <w:pPr>
        <w:pStyle w:val="af8"/>
        <w:numPr>
          <w:ilvl w:val="1"/>
          <w:numId w:val="10"/>
        </w:numPr>
        <w:spacing w:after="0" w:line="240" w:lineRule="auto"/>
        <w:ind w:left="567" w:hanging="567"/>
        <w:jc w:val="both"/>
      </w:pPr>
      <w:r w:rsidRPr="005A276C">
        <w:rPr>
          <w:rFonts w:ascii="Times New Roman" w:hAnsi="Times New Roman" w:cs="Times New Roman"/>
          <w:sz w:val="26"/>
          <w:szCs w:val="26"/>
        </w:rPr>
        <w:t>Приложение № 4</w:t>
      </w:r>
      <w:bookmarkStart w:id="50" w:name="_Toc54451385"/>
      <w:bookmarkStart w:id="51" w:name="_Toc54643140"/>
      <w:r w:rsidRPr="005A276C">
        <w:rPr>
          <w:rFonts w:ascii="Times New Roman" w:hAnsi="Times New Roman" w:cs="Times New Roman"/>
          <w:sz w:val="26"/>
          <w:szCs w:val="26"/>
        </w:rPr>
        <w:t xml:space="preserve"> Требования к оформлению и составлению документации по ценообразованию</w:t>
      </w:r>
      <w:bookmarkEnd w:id="50"/>
      <w:bookmarkEnd w:id="51"/>
    </w:p>
    <w:p w:rsidR="005A276C" w:rsidRDefault="000E0C48" w:rsidP="005A276C">
      <w:pPr>
        <w:pStyle w:val="af8"/>
        <w:numPr>
          <w:ilvl w:val="1"/>
          <w:numId w:val="10"/>
        </w:numPr>
        <w:spacing w:after="0" w:line="240" w:lineRule="auto"/>
        <w:ind w:left="567" w:hanging="567"/>
        <w:jc w:val="both"/>
      </w:pPr>
      <w:r>
        <w:rPr>
          <w:rFonts w:ascii="Times New Roman" w:hAnsi="Times New Roman" w:cs="Times New Roman"/>
          <w:sz w:val="26"/>
          <w:szCs w:val="26"/>
        </w:rPr>
        <w:t>Приложение № 5 Сметная документация</w:t>
      </w:r>
    </w:p>
    <w:sectPr w:rsidR="005A276C">
      <w:footerReference w:type="default" r:id="rId8"/>
      <w:pgSz w:w="11906" w:h="16838"/>
      <w:pgMar w:top="1134" w:right="709" w:bottom="1134" w:left="1559"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711" w:rsidRDefault="00A03711">
      <w:pPr>
        <w:spacing w:after="0" w:line="240" w:lineRule="auto"/>
      </w:pPr>
      <w:r>
        <w:separator/>
      </w:r>
    </w:p>
  </w:endnote>
  <w:endnote w:type="continuationSeparator" w:id="0">
    <w:p w:rsidR="00A03711" w:rsidRDefault="00A03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Lohit Devanaga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921" w:rsidRDefault="0088320B">
    <w:pPr>
      <w:pStyle w:val="aff3"/>
      <w:jc w:val="right"/>
    </w:pPr>
    <w:r>
      <w:fldChar w:fldCharType="begin"/>
    </w:r>
    <w:r>
      <w:instrText xml:space="preserve"> PAGE </w:instrText>
    </w:r>
    <w:r>
      <w:fldChar w:fldCharType="separate"/>
    </w:r>
    <w:r w:rsidR="004542CC">
      <w:rPr>
        <w:noProof/>
      </w:rPr>
      <w:t>4</w:t>
    </w:r>
    <w:r>
      <w:fldChar w:fldCharType="end"/>
    </w:r>
  </w:p>
  <w:p w:rsidR="00107921" w:rsidRDefault="00107921">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711" w:rsidRDefault="00A03711">
      <w:pPr>
        <w:spacing w:after="0" w:line="240" w:lineRule="auto"/>
      </w:pPr>
      <w:r>
        <w:separator/>
      </w:r>
    </w:p>
  </w:footnote>
  <w:footnote w:type="continuationSeparator" w:id="0">
    <w:p w:rsidR="00A03711" w:rsidRDefault="00A037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2737"/>
    <w:multiLevelType w:val="multilevel"/>
    <w:tmpl w:val="264E07D0"/>
    <w:lvl w:ilvl="0">
      <w:start w:val="1"/>
      <w:numFmt w:val="decimal"/>
      <w:lvlText w:val="%1."/>
      <w:lvlJc w:val="left"/>
      <w:pPr>
        <w:tabs>
          <w:tab w:val="num" w:pos="0"/>
        </w:tabs>
        <w:ind w:left="644"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190323A"/>
    <w:multiLevelType w:val="multilevel"/>
    <w:tmpl w:val="2B6644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2562218"/>
    <w:multiLevelType w:val="multilevel"/>
    <w:tmpl w:val="FD869DEA"/>
    <w:lvl w:ilvl="0">
      <w:start w:val="1"/>
      <w:numFmt w:val="decimal"/>
      <w:lvlText w:val="%1."/>
      <w:lvlJc w:val="left"/>
      <w:pPr>
        <w:tabs>
          <w:tab w:val="num" w:pos="0"/>
        </w:tabs>
        <w:ind w:left="720" w:hanging="360"/>
      </w:pPr>
      <w:rPr>
        <w:b/>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4D67B9B"/>
    <w:multiLevelType w:val="multilevel"/>
    <w:tmpl w:val="B3368A80"/>
    <w:lvl w:ilvl="0">
      <w:start w:val="5"/>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D014CB8"/>
    <w:multiLevelType w:val="multilevel"/>
    <w:tmpl w:val="293EB5F2"/>
    <w:lvl w:ilvl="0">
      <w:start w:val="3"/>
      <w:numFmt w:val="decimal"/>
      <w:lvlText w:val="%1."/>
      <w:lvlJc w:val="left"/>
      <w:pPr>
        <w:tabs>
          <w:tab w:val="num" w:pos="0"/>
        </w:tabs>
        <w:ind w:left="644" w:hanging="360"/>
      </w:pPr>
      <w:rPr>
        <w:b/>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F26262C"/>
    <w:multiLevelType w:val="multilevel"/>
    <w:tmpl w:val="45449E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7E160E5"/>
    <w:multiLevelType w:val="multilevel"/>
    <w:tmpl w:val="0540AD00"/>
    <w:lvl w:ilvl="0">
      <w:start w:val="1"/>
      <w:numFmt w:val="decimal"/>
      <w:lvlText w:val="%1."/>
      <w:lvlJc w:val="left"/>
      <w:pPr>
        <w:tabs>
          <w:tab w:val="num" w:pos="0"/>
        </w:tabs>
        <w:ind w:left="360" w:hanging="360"/>
      </w:pPr>
      <w:rPr>
        <w:rFonts w:ascii="Times New Roman" w:hAnsi="Times New Roman"/>
        <w:b/>
        <w:bCs w:val="0"/>
        <w:sz w:val="20"/>
        <w:szCs w:val="24"/>
      </w:rPr>
    </w:lvl>
    <w:lvl w:ilvl="1">
      <w:start w:val="1"/>
      <w:numFmt w:val="decimal"/>
      <w:lvlText w:val="%1.%2."/>
      <w:lvlJc w:val="left"/>
      <w:pPr>
        <w:tabs>
          <w:tab w:val="num" w:pos="0"/>
        </w:tabs>
        <w:ind w:left="858" w:hanging="432"/>
      </w:pPr>
      <w:rPr>
        <w:rFonts w:ascii="Times New Roman" w:hAnsi="Times New Roman"/>
        <w:b/>
        <w:bCs/>
        <w:sz w:val="20"/>
        <w:szCs w:val="24"/>
      </w:rPr>
    </w:lvl>
    <w:lvl w:ilvl="2">
      <w:start w:val="1"/>
      <w:numFmt w:val="decimal"/>
      <w:lvlText w:val="%1.%2.%3."/>
      <w:lvlJc w:val="left"/>
      <w:pPr>
        <w:tabs>
          <w:tab w:val="num" w:pos="0"/>
        </w:tabs>
        <w:ind w:left="1224" w:hanging="504"/>
      </w:pPr>
      <w:rPr>
        <w:rFonts w:ascii="Times New Roman" w:hAnsi="Times New Roman"/>
        <w:sz w:val="20"/>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723D6EB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491316F"/>
    <w:multiLevelType w:val="multilevel"/>
    <w:tmpl w:val="33CED51C"/>
    <w:lvl w:ilvl="0">
      <w:start w:val="5"/>
      <w:numFmt w:val="decimal"/>
      <w:lvlText w:val="%1."/>
      <w:lvlJc w:val="left"/>
      <w:pPr>
        <w:ind w:left="390" w:hanging="390"/>
      </w:pPr>
      <w:rPr>
        <w:rFonts w:ascii="Times New Roman" w:hAnsi="Times New Roman" w:cs="Times New Roman" w:hint="default"/>
        <w:sz w:val="26"/>
      </w:rPr>
    </w:lvl>
    <w:lvl w:ilvl="1">
      <w:start w:val="1"/>
      <w:numFmt w:val="decimal"/>
      <w:lvlText w:val="%1.%2."/>
      <w:lvlJc w:val="left"/>
      <w:pPr>
        <w:ind w:left="390" w:hanging="390"/>
      </w:pPr>
      <w:rPr>
        <w:rFonts w:ascii="Times New Roman" w:hAnsi="Times New Roman" w:cs="Times New Roman" w:hint="default"/>
        <w:sz w:val="26"/>
      </w:rPr>
    </w:lvl>
    <w:lvl w:ilvl="2">
      <w:start w:val="1"/>
      <w:numFmt w:val="decimal"/>
      <w:lvlText w:val="%1.%2.%3."/>
      <w:lvlJc w:val="left"/>
      <w:pPr>
        <w:ind w:left="720" w:hanging="720"/>
      </w:pPr>
      <w:rPr>
        <w:rFonts w:ascii="Times New Roman" w:hAnsi="Times New Roman" w:cs="Times New Roman" w:hint="default"/>
        <w:sz w:val="26"/>
      </w:rPr>
    </w:lvl>
    <w:lvl w:ilvl="3">
      <w:start w:val="1"/>
      <w:numFmt w:val="decimal"/>
      <w:lvlText w:val="%1.%2.%3.%4."/>
      <w:lvlJc w:val="left"/>
      <w:pPr>
        <w:ind w:left="720" w:hanging="720"/>
      </w:pPr>
      <w:rPr>
        <w:rFonts w:ascii="Times New Roman" w:hAnsi="Times New Roman" w:cs="Times New Roman" w:hint="default"/>
        <w:sz w:val="26"/>
      </w:rPr>
    </w:lvl>
    <w:lvl w:ilvl="4">
      <w:start w:val="1"/>
      <w:numFmt w:val="decimal"/>
      <w:lvlText w:val="%1.%2.%3.%4.%5."/>
      <w:lvlJc w:val="left"/>
      <w:pPr>
        <w:ind w:left="1080" w:hanging="1080"/>
      </w:pPr>
      <w:rPr>
        <w:rFonts w:ascii="Times New Roman" w:hAnsi="Times New Roman" w:cs="Times New Roman" w:hint="default"/>
        <w:sz w:val="26"/>
      </w:rPr>
    </w:lvl>
    <w:lvl w:ilvl="5">
      <w:start w:val="1"/>
      <w:numFmt w:val="decimal"/>
      <w:lvlText w:val="%1.%2.%3.%4.%5.%6."/>
      <w:lvlJc w:val="left"/>
      <w:pPr>
        <w:ind w:left="1080" w:hanging="1080"/>
      </w:pPr>
      <w:rPr>
        <w:rFonts w:ascii="Times New Roman" w:hAnsi="Times New Roman" w:cs="Times New Roman" w:hint="default"/>
        <w:sz w:val="26"/>
      </w:rPr>
    </w:lvl>
    <w:lvl w:ilvl="6">
      <w:start w:val="1"/>
      <w:numFmt w:val="decimal"/>
      <w:lvlText w:val="%1.%2.%3.%4.%5.%6.%7."/>
      <w:lvlJc w:val="left"/>
      <w:pPr>
        <w:ind w:left="1440" w:hanging="1440"/>
      </w:pPr>
      <w:rPr>
        <w:rFonts w:ascii="Times New Roman" w:hAnsi="Times New Roman" w:cs="Times New Roman" w:hint="default"/>
        <w:sz w:val="26"/>
      </w:rPr>
    </w:lvl>
    <w:lvl w:ilvl="7">
      <w:start w:val="1"/>
      <w:numFmt w:val="decimal"/>
      <w:lvlText w:val="%1.%2.%3.%4.%5.%6.%7.%8."/>
      <w:lvlJc w:val="left"/>
      <w:pPr>
        <w:ind w:left="1440" w:hanging="1440"/>
      </w:pPr>
      <w:rPr>
        <w:rFonts w:ascii="Times New Roman" w:hAnsi="Times New Roman" w:cs="Times New Roman" w:hint="default"/>
        <w:sz w:val="26"/>
      </w:rPr>
    </w:lvl>
    <w:lvl w:ilvl="8">
      <w:start w:val="1"/>
      <w:numFmt w:val="decimal"/>
      <w:lvlText w:val="%1.%2.%3.%4.%5.%6.%7.%8.%9."/>
      <w:lvlJc w:val="left"/>
      <w:pPr>
        <w:ind w:left="1800" w:hanging="1800"/>
      </w:pPr>
      <w:rPr>
        <w:rFonts w:ascii="Times New Roman" w:hAnsi="Times New Roman" w:cs="Times New Roman" w:hint="default"/>
        <w:sz w:val="26"/>
      </w:rPr>
    </w:lvl>
  </w:abstractNum>
  <w:abstractNum w:abstractNumId="9" w15:restartNumberingAfterBreak="0">
    <w:nsid w:val="7E2B7DD9"/>
    <w:multiLevelType w:val="multilevel"/>
    <w:tmpl w:val="B3368A80"/>
    <w:lvl w:ilvl="0">
      <w:start w:val="5"/>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9"/>
  </w:num>
  <w:num w:numId="3">
    <w:abstractNumId w:val="6"/>
  </w:num>
  <w:num w:numId="4">
    <w:abstractNumId w:val="4"/>
  </w:num>
  <w:num w:numId="5">
    <w:abstractNumId w:val="2"/>
  </w:num>
  <w:num w:numId="6">
    <w:abstractNumId w:val="1"/>
  </w:num>
  <w:num w:numId="7">
    <w:abstractNumId w:val="5"/>
  </w:num>
  <w:num w:numId="8">
    <w:abstractNumId w:val="3"/>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204"/>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107921"/>
    <w:rsid w:val="000E0C48"/>
    <w:rsid w:val="00107921"/>
    <w:rsid w:val="004542CC"/>
    <w:rsid w:val="005A276C"/>
    <w:rsid w:val="005B75BA"/>
    <w:rsid w:val="0088320B"/>
    <w:rsid w:val="00A0371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6E738"/>
  <w15:docId w15:val="{9EEB4C32-964B-4016-B3DC-8A980668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color w:val="00000A"/>
      <w:sz w:val="22"/>
    </w:rPr>
  </w:style>
  <w:style w:type="paragraph" w:styleId="1">
    <w:name w:val="heading 1"/>
    <w:basedOn w:val="a"/>
    <w:qFormat/>
    <w:pPr>
      <w:keepNext/>
      <w:keepLines/>
      <w:spacing w:before="240" w:after="0"/>
      <w:outlineLvl w:val="0"/>
    </w:pPr>
    <w:rPr>
      <w:rFonts w:ascii="Calibri Light" w:hAnsi="Calibri Light"/>
      <w:color w:val="2E74B5"/>
      <w:sz w:val="32"/>
      <w:szCs w:val="32"/>
    </w:rPr>
  </w:style>
  <w:style w:type="paragraph" w:styleId="2">
    <w:name w:val="heading 2"/>
    <w:basedOn w:val="a"/>
    <w:qFormat/>
    <w:pPr>
      <w:keepNext/>
      <w:keepLines/>
      <w:spacing w:before="40" w:after="0"/>
      <w:outlineLvl w:val="1"/>
    </w:pPr>
    <w:rPr>
      <w:rFonts w:ascii="Calibri Light" w:hAnsi="Calibri Light"/>
      <w:color w:val="2E74B5"/>
      <w:sz w:val="26"/>
      <w:szCs w:val="26"/>
    </w:rPr>
  </w:style>
  <w:style w:type="paragraph" w:styleId="3">
    <w:name w:val="heading 3"/>
    <w:basedOn w:val="a"/>
    <w:autoRedefine/>
    <w:qFormat/>
    <w:pPr>
      <w:keepNext/>
      <w:spacing w:before="120" w:after="60" w:line="240" w:lineRule="auto"/>
      <w:ind w:left="709" w:hanging="709"/>
      <w:jc w:val="both"/>
      <w:outlineLvl w:val="2"/>
    </w:pPr>
    <w:rPr>
      <w:rFonts w:ascii="Times New Roman" w:hAnsi="Times New Roman" w:cs="Times New Roman"/>
      <w:b/>
      <w:sz w:val="24"/>
      <w:szCs w:val="24"/>
      <w:lang w:val="x-none" w:eastAsia="x-none"/>
    </w:rPr>
  </w:style>
  <w:style w:type="paragraph" w:styleId="4">
    <w:name w:val="heading 4"/>
    <w:basedOn w:val="3"/>
    <w:qFormat/>
    <w:pPr>
      <w:ind w:left="432" w:hanging="432"/>
      <w:outlineLvl w:val="3"/>
    </w:pPr>
    <w:rPr>
      <w:bCs/>
    </w:rPr>
  </w:style>
  <w:style w:type="paragraph" w:styleId="5">
    <w:name w:val="heading 5"/>
    <w:basedOn w:val="a"/>
    <w:qFormat/>
    <w:pPr>
      <w:keepNext/>
      <w:keepLines/>
      <w:spacing w:before="40" w:after="0"/>
      <w:outlineLvl w:val="4"/>
    </w:pPr>
    <w:rPr>
      <w:rFonts w:ascii="Calibri Light" w:hAnsi="Calibri Light"/>
      <w:color w:val="2E74B5"/>
    </w:rPr>
  </w:style>
  <w:style w:type="paragraph" w:styleId="6">
    <w:name w:val="heading 6"/>
    <w:basedOn w:val="a"/>
    <w:qFormat/>
    <w:pPr>
      <w:keepNext/>
      <w:keepLines/>
      <w:spacing w:before="40" w:after="0"/>
      <w:outlineLvl w:val="5"/>
    </w:pPr>
    <w:rPr>
      <w:rFonts w:ascii="Calibri Light" w:hAnsi="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для сожерж Знак"/>
    <w:qFormat/>
    <w:rPr>
      <w:rFonts w:ascii="Times New Roman" w:eastAsia="Times New Roman" w:hAnsi="Times New Roman" w:cs="Times New Roman"/>
      <w:sz w:val="24"/>
      <w:szCs w:val="24"/>
      <w:lang w:eastAsia="ru-RU"/>
    </w:rPr>
  </w:style>
  <w:style w:type="character" w:customStyle="1" w:styleId="10">
    <w:name w:val="Заголовок 1 Знак"/>
    <w:basedOn w:val="a0"/>
    <w:qFormat/>
    <w:rPr>
      <w:rFonts w:ascii="Calibri Light" w:eastAsia="Calibri" w:hAnsi="Calibri Light" w:cs="Tahoma"/>
      <w:color w:val="2E74B5"/>
      <w:sz w:val="32"/>
      <w:szCs w:val="32"/>
    </w:rPr>
  </w:style>
  <w:style w:type="character" w:customStyle="1" w:styleId="a4">
    <w:name w:val="Текст примечания Знак"/>
    <w:basedOn w:val="a0"/>
    <w:qFormat/>
    <w:rPr>
      <w:sz w:val="20"/>
      <w:szCs w:val="20"/>
    </w:rPr>
  </w:style>
  <w:style w:type="character" w:customStyle="1" w:styleId="a5">
    <w:name w:val="Абзац списка Знак"/>
    <w:qFormat/>
  </w:style>
  <w:style w:type="character" w:customStyle="1" w:styleId="a6">
    <w:name w:val="Основной текст Знак"/>
    <w:basedOn w:val="a0"/>
    <w:qFormat/>
    <w:rPr>
      <w:rFonts w:ascii="Times New Roman" w:eastAsia="Times New Roman" w:hAnsi="Times New Roman" w:cs="Times New Roman"/>
      <w:color w:val="000000"/>
      <w:spacing w:val="5"/>
      <w:sz w:val="20"/>
      <w:szCs w:val="24"/>
      <w:lang w:eastAsia="ru-RU"/>
    </w:rPr>
  </w:style>
  <w:style w:type="character" w:customStyle="1" w:styleId="a7">
    <w:name w:val="Текст выноски Знак"/>
    <w:basedOn w:val="a0"/>
    <w:qFormat/>
    <w:rPr>
      <w:rFonts w:ascii="Segoe UI" w:hAnsi="Segoe UI" w:cs="Segoe UI"/>
      <w:sz w:val="18"/>
      <w:szCs w:val="18"/>
    </w:rPr>
  </w:style>
  <w:style w:type="character" w:customStyle="1" w:styleId="30">
    <w:name w:val="Заголовок 3 Знак"/>
    <w:basedOn w:val="a0"/>
    <w:qFormat/>
    <w:rPr>
      <w:rFonts w:ascii="Times New Roman" w:eastAsia="Calibri" w:hAnsi="Times New Roman" w:cs="Times New Roman"/>
      <w:b/>
      <w:sz w:val="24"/>
      <w:szCs w:val="24"/>
      <w:lang w:val="x-none" w:eastAsia="x-none"/>
    </w:rPr>
  </w:style>
  <w:style w:type="character" w:customStyle="1" w:styleId="40">
    <w:name w:val="Заголовок 4 Знак"/>
    <w:basedOn w:val="a0"/>
    <w:qFormat/>
    <w:rPr>
      <w:rFonts w:ascii="Times New Roman" w:eastAsia="Calibri" w:hAnsi="Times New Roman" w:cs="Times New Roman"/>
      <w:b/>
      <w:bCs/>
      <w:sz w:val="24"/>
      <w:szCs w:val="24"/>
      <w:lang w:val="x-none" w:eastAsia="x-none"/>
    </w:rPr>
  </w:style>
  <w:style w:type="character" w:customStyle="1" w:styleId="20">
    <w:name w:val="Заголовок 2 Знак"/>
    <w:basedOn w:val="a0"/>
    <w:qFormat/>
    <w:rPr>
      <w:rFonts w:ascii="Calibri Light" w:eastAsia="Calibri" w:hAnsi="Calibri Light" w:cs="Tahoma"/>
      <w:color w:val="2E74B5"/>
      <w:sz w:val="26"/>
      <w:szCs w:val="26"/>
    </w:rPr>
  </w:style>
  <w:style w:type="character" w:customStyle="1" w:styleId="-">
    <w:name w:val="Интернет-ссылка"/>
    <w:basedOn w:val="a0"/>
    <w:rPr>
      <w:color w:val="0563C1"/>
      <w:u w:val="single"/>
    </w:rPr>
  </w:style>
  <w:style w:type="character" w:customStyle="1" w:styleId="a8">
    <w:name w:val="Верхний колонтитул Знак"/>
    <w:basedOn w:val="a0"/>
    <w:qFormat/>
  </w:style>
  <w:style w:type="character" w:customStyle="1" w:styleId="a9">
    <w:name w:val="Нижний колонтитул Знак"/>
    <w:basedOn w:val="a0"/>
    <w:qFormat/>
  </w:style>
  <w:style w:type="character" w:customStyle="1" w:styleId="21">
    <w:name w:val="Основной текст 2 Знак"/>
    <w:basedOn w:val="a0"/>
    <w:qFormat/>
    <w:rPr>
      <w:rFonts w:ascii="Times New Roman" w:eastAsia="Times New Roman" w:hAnsi="Times New Roman" w:cs="Times New Roman"/>
      <w:sz w:val="24"/>
      <w:szCs w:val="24"/>
      <w:lang w:eastAsia="ru-RU"/>
    </w:rPr>
  </w:style>
  <w:style w:type="character" w:customStyle="1" w:styleId="aa">
    <w:name w:val="Схема документа Знак"/>
    <w:basedOn w:val="a0"/>
    <w:qFormat/>
    <w:rPr>
      <w:rFonts w:ascii="Tahoma" w:eastAsia="Times New Roman" w:hAnsi="Tahoma" w:cs="Tahoma"/>
      <w:sz w:val="24"/>
      <w:szCs w:val="24"/>
      <w:lang w:eastAsia="ru-RU"/>
    </w:rPr>
  </w:style>
  <w:style w:type="character" w:customStyle="1" w:styleId="ab">
    <w:name w:val="Посещённая гиперссылка"/>
    <w:qFormat/>
    <w:rPr>
      <w:color w:val="800080"/>
      <w:u w:val="single"/>
    </w:rPr>
  </w:style>
  <w:style w:type="character" w:styleId="ac">
    <w:name w:val="annotation reference"/>
    <w:qFormat/>
    <w:rPr>
      <w:sz w:val="16"/>
      <w:szCs w:val="16"/>
    </w:rPr>
  </w:style>
  <w:style w:type="character" w:customStyle="1" w:styleId="ad">
    <w:name w:val="Тема примечания Знак"/>
    <w:basedOn w:val="a4"/>
    <w:qFormat/>
    <w:rPr>
      <w:rFonts w:ascii="Times New Roman" w:eastAsia="Times New Roman" w:hAnsi="Times New Roman" w:cs="Times New Roman"/>
      <w:b/>
      <w:bCs/>
      <w:sz w:val="20"/>
      <w:szCs w:val="20"/>
      <w:lang w:eastAsia="ru-RU"/>
    </w:rPr>
  </w:style>
  <w:style w:type="character" w:customStyle="1" w:styleId="50">
    <w:name w:val="Заголовок 5 Знак"/>
    <w:basedOn w:val="a0"/>
    <w:qFormat/>
    <w:rPr>
      <w:rFonts w:ascii="Calibri Light" w:eastAsia="Calibri" w:hAnsi="Calibri Light" w:cs="Tahoma"/>
      <w:color w:val="2E74B5"/>
    </w:rPr>
  </w:style>
  <w:style w:type="character" w:customStyle="1" w:styleId="60">
    <w:name w:val="Заголовок 6 Знак"/>
    <w:basedOn w:val="a0"/>
    <w:qFormat/>
    <w:rPr>
      <w:rFonts w:ascii="Calibri Light" w:eastAsia="Calibri" w:hAnsi="Calibri Light" w:cs="Tahoma"/>
      <w:color w:val="1F4D78"/>
    </w:rPr>
  </w:style>
  <w:style w:type="character" w:customStyle="1" w:styleId="ae">
    <w:name w:val="Подзаголовок Знак"/>
    <w:basedOn w:val="a0"/>
    <w:qFormat/>
    <w:rPr>
      <w:rFonts w:eastAsia="Calibri"/>
      <w:color w:val="5A5A5A"/>
      <w:spacing w:val="15"/>
    </w:rPr>
  </w:style>
  <w:style w:type="character" w:customStyle="1" w:styleId="af">
    <w:name w:val="Ссылка указателя"/>
    <w:qFormat/>
  </w:style>
  <w:style w:type="character" w:customStyle="1" w:styleId="af0">
    <w:name w:val="Символ нумерации"/>
    <w:qFormat/>
  </w:style>
  <w:style w:type="character" w:styleId="af1">
    <w:name w:val="Subtle Emphasis"/>
    <w:basedOn w:val="a0"/>
    <w:qFormat/>
    <w:rPr>
      <w:i/>
      <w:iCs/>
      <w:color w:val="404040" w:themeColor="text1" w:themeTint="BF"/>
    </w:rPr>
  </w:style>
  <w:style w:type="paragraph" w:styleId="af2">
    <w:name w:val="Title"/>
    <w:basedOn w:val="a"/>
    <w:next w:val="af3"/>
    <w:qFormat/>
    <w:pPr>
      <w:keepNext/>
      <w:spacing w:before="240" w:after="120"/>
    </w:pPr>
    <w:rPr>
      <w:rFonts w:ascii="Liberation Sans" w:eastAsia="Lucida Sans Unicode" w:hAnsi="Liberation Sans" w:cs="Lohit Devanagari"/>
      <w:sz w:val="28"/>
      <w:szCs w:val="28"/>
    </w:rPr>
  </w:style>
  <w:style w:type="paragraph" w:styleId="af3">
    <w:name w:val="Body Text"/>
    <w:basedOn w:val="a"/>
    <w:pPr>
      <w:widowControl w:val="0"/>
      <w:shd w:val="clear" w:color="auto" w:fill="FFFFFF"/>
      <w:tabs>
        <w:tab w:val="left" w:pos="950"/>
      </w:tabs>
      <w:spacing w:after="0" w:line="240" w:lineRule="auto"/>
    </w:pPr>
    <w:rPr>
      <w:rFonts w:ascii="Times New Roman" w:eastAsia="Times New Roman" w:hAnsi="Times New Roman" w:cs="Times New Roman"/>
      <w:color w:val="000000"/>
      <w:spacing w:val="5"/>
      <w:sz w:val="20"/>
      <w:szCs w:val="24"/>
      <w:lang w:eastAsia="ru-RU"/>
    </w:rPr>
  </w:style>
  <w:style w:type="paragraph" w:styleId="af4">
    <w:name w:val="List"/>
    <w:basedOn w:val="af3"/>
    <w:rPr>
      <w:rFonts w:cs="Lohit Devanagari"/>
    </w:rPr>
  </w:style>
  <w:style w:type="paragraph" w:styleId="af5">
    <w:name w:val="caption"/>
    <w:basedOn w:val="a"/>
    <w:qFormat/>
    <w:pPr>
      <w:suppressLineNumbers/>
      <w:spacing w:before="120" w:after="120"/>
    </w:pPr>
    <w:rPr>
      <w:rFonts w:cs="Lohit Devanagari"/>
      <w:i/>
      <w:iCs/>
      <w:sz w:val="24"/>
      <w:szCs w:val="24"/>
    </w:rPr>
  </w:style>
  <w:style w:type="paragraph" w:styleId="af6">
    <w:name w:val="index heading"/>
    <w:basedOn w:val="af2"/>
  </w:style>
  <w:style w:type="paragraph" w:customStyle="1" w:styleId="af7">
    <w:name w:val="Знак Знак Знак Знак Знак Знак Знак Знак Знак Знак"/>
    <w:basedOn w:val="a"/>
    <w:qFormat/>
    <w:pPr>
      <w:tabs>
        <w:tab w:val="left" w:pos="360"/>
      </w:tabs>
      <w:spacing w:line="240" w:lineRule="exact"/>
    </w:pPr>
    <w:rPr>
      <w:rFonts w:ascii="Verdana" w:eastAsia="Times New Roman" w:hAnsi="Verdana" w:cs="Verdana"/>
      <w:sz w:val="20"/>
      <w:szCs w:val="20"/>
      <w:lang w:val="en-US"/>
    </w:rPr>
  </w:style>
  <w:style w:type="paragraph" w:styleId="af8">
    <w:name w:val="List Paragraph"/>
    <w:basedOn w:val="a"/>
    <w:qFormat/>
    <w:pPr>
      <w:ind w:left="720"/>
      <w:contextualSpacing/>
    </w:pPr>
  </w:style>
  <w:style w:type="paragraph" w:styleId="af9">
    <w:name w:val="No Spacing"/>
    <w:qFormat/>
    <w:rPr>
      <w:rFonts w:cs="Times New Roman"/>
      <w:color w:val="00000A"/>
      <w:sz w:val="22"/>
    </w:rPr>
  </w:style>
  <w:style w:type="paragraph" w:customStyle="1" w:styleId="afa">
    <w:name w:val="Заголовок для сожерж"/>
    <w:basedOn w:val="1"/>
    <w:qFormat/>
    <w:pPr>
      <w:keepLines w:val="0"/>
      <w:spacing w:before="0" w:line="240" w:lineRule="auto"/>
    </w:pPr>
    <w:rPr>
      <w:rFonts w:ascii="Times New Roman" w:eastAsia="Times New Roman" w:hAnsi="Times New Roman" w:cs="Times New Roman"/>
      <w:color w:val="00000A"/>
      <w:sz w:val="24"/>
      <w:szCs w:val="24"/>
      <w:lang w:eastAsia="ru-RU"/>
    </w:rPr>
  </w:style>
  <w:style w:type="paragraph" w:styleId="afb">
    <w:name w:val="annotation text"/>
    <w:basedOn w:val="a"/>
    <w:qFormat/>
    <w:pPr>
      <w:spacing w:after="200" w:line="240" w:lineRule="auto"/>
    </w:pPr>
    <w:rPr>
      <w:sz w:val="20"/>
      <w:szCs w:val="20"/>
    </w:rPr>
  </w:style>
  <w:style w:type="paragraph" w:customStyle="1" w:styleId="afc">
    <w:name w:val="Подраздел раздела положения"/>
    <w:basedOn w:val="a"/>
    <w:autoRedefine/>
    <w:qFormat/>
    <w:pPr>
      <w:spacing w:before="80" w:after="80" w:line="240" w:lineRule="auto"/>
      <w:jc w:val="both"/>
    </w:pPr>
    <w:rPr>
      <w:rFonts w:ascii="Times New Roman" w:eastAsia="Times New Roman" w:hAnsi="Times New Roman" w:cs="Times New Roman"/>
      <w:bCs/>
      <w:sz w:val="24"/>
      <w:szCs w:val="24"/>
      <w:lang w:eastAsia="ru-RU"/>
    </w:rPr>
  </w:style>
  <w:style w:type="paragraph" w:customStyle="1" w:styleId="afd">
    <w:name w:val="Таблица"/>
    <w:basedOn w:val="a"/>
    <w:qFormat/>
    <w:pPr>
      <w:spacing w:after="0" w:line="240" w:lineRule="auto"/>
    </w:pPr>
    <w:rPr>
      <w:rFonts w:ascii="Times New Roman" w:eastAsia="Times New Roman" w:hAnsi="Times New Roman" w:cs="Times New Roman"/>
      <w:sz w:val="20"/>
      <w:szCs w:val="20"/>
      <w:lang w:eastAsia="ru-RU"/>
    </w:rPr>
  </w:style>
  <w:style w:type="paragraph" w:styleId="afe">
    <w:name w:val="Balloon Text"/>
    <w:basedOn w:val="a"/>
    <w:qFormat/>
    <w:pPr>
      <w:spacing w:after="0" w:line="240" w:lineRule="auto"/>
    </w:pPr>
    <w:rPr>
      <w:rFonts w:ascii="Segoe UI" w:hAnsi="Segoe UI" w:cs="Segoe UI"/>
      <w:sz w:val="18"/>
      <w:szCs w:val="18"/>
    </w:rPr>
  </w:style>
  <w:style w:type="paragraph" w:customStyle="1" w:styleId="aff">
    <w:name w:val="Таблица шапка"/>
    <w:basedOn w:val="a"/>
    <w:qFormat/>
    <w:pPr>
      <w:keepNext/>
      <w:spacing w:before="40" w:after="40" w:line="240" w:lineRule="auto"/>
      <w:ind w:left="57" w:right="57"/>
    </w:pPr>
    <w:rPr>
      <w:rFonts w:ascii="Times New Roman" w:eastAsia="Times New Roman" w:hAnsi="Times New Roman" w:cs="Times New Roman"/>
      <w:szCs w:val="26"/>
      <w:lang w:eastAsia="ru-RU"/>
    </w:rPr>
  </w:style>
  <w:style w:type="paragraph" w:styleId="aff0">
    <w:name w:val="TOC Heading"/>
    <w:basedOn w:val="1"/>
    <w:qFormat/>
    <w:rPr>
      <w:lang w:eastAsia="ru-RU"/>
    </w:rPr>
  </w:style>
  <w:style w:type="paragraph" w:styleId="22">
    <w:name w:val="toc 2"/>
    <w:basedOn w:val="a"/>
    <w:autoRedefine/>
    <w:pPr>
      <w:spacing w:after="100"/>
      <w:ind w:left="220"/>
    </w:pPr>
  </w:style>
  <w:style w:type="paragraph" w:customStyle="1" w:styleId="aff1">
    <w:name w:val="Колонтитул"/>
    <w:basedOn w:val="a"/>
    <w:qFormat/>
  </w:style>
  <w:style w:type="paragraph" w:styleId="aff2">
    <w:name w:val="header"/>
    <w:basedOn w:val="a"/>
    <w:pPr>
      <w:tabs>
        <w:tab w:val="center" w:pos="4677"/>
        <w:tab w:val="right" w:pos="9355"/>
      </w:tabs>
      <w:spacing w:after="0" w:line="240" w:lineRule="auto"/>
    </w:pPr>
  </w:style>
  <w:style w:type="paragraph" w:styleId="aff3">
    <w:name w:val="footer"/>
    <w:basedOn w:val="a"/>
    <w:pPr>
      <w:tabs>
        <w:tab w:val="center" w:pos="4677"/>
        <w:tab w:val="right" w:pos="9355"/>
      </w:tabs>
      <w:spacing w:after="0" w:line="240" w:lineRule="auto"/>
    </w:pPr>
  </w:style>
  <w:style w:type="paragraph" w:customStyle="1" w:styleId="ConsPlusNormal">
    <w:name w:val="ConsPlusNormal"/>
    <w:qFormat/>
    <w:pPr>
      <w:widowControl w:val="0"/>
      <w:ind w:firstLine="720"/>
    </w:pPr>
    <w:rPr>
      <w:rFonts w:ascii="Arial" w:eastAsia="Times New Roman" w:hAnsi="Arial" w:cs="Arial"/>
      <w:color w:val="00000A"/>
      <w:szCs w:val="20"/>
      <w:lang w:eastAsia="ru-RU"/>
    </w:rPr>
  </w:style>
  <w:style w:type="paragraph" w:customStyle="1" w:styleId="ConsPlusNonformat">
    <w:name w:val="ConsPlusNonformat"/>
    <w:qFormat/>
    <w:pPr>
      <w:widowControl w:val="0"/>
    </w:pPr>
    <w:rPr>
      <w:rFonts w:ascii="Courier New" w:eastAsia="Times New Roman" w:hAnsi="Courier New" w:cs="Courier New"/>
      <w:color w:val="00000A"/>
      <w:szCs w:val="20"/>
      <w:lang w:eastAsia="ru-RU"/>
    </w:rPr>
  </w:style>
  <w:style w:type="paragraph" w:styleId="23">
    <w:name w:val="Body Text 2"/>
    <w:basedOn w:val="a"/>
    <w:qFormat/>
    <w:pPr>
      <w:spacing w:after="0" w:line="240" w:lineRule="auto"/>
      <w:jc w:val="both"/>
    </w:pPr>
    <w:rPr>
      <w:rFonts w:ascii="Times New Roman" w:eastAsia="Times New Roman" w:hAnsi="Times New Roman" w:cs="Times New Roman"/>
      <w:sz w:val="24"/>
      <w:szCs w:val="24"/>
      <w:lang w:eastAsia="ru-RU"/>
    </w:rPr>
  </w:style>
  <w:style w:type="paragraph" w:styleId="aff4">
    <w:name w:val="Document Map"/>
    <w:basedOn w:val="a"/>
    <w:qFormat/>
    <w:pPr>
      <w:shd w:val="clear" w:color="auto" w:fill="000080"/>
      <w:spacing w:after="0" w:line="240" w:lineRule="auto"/>
    </w:pPr>
    <w:rPr>
      <w:rFonts w:ascii="Tahoma" w:eastAsia="Times New Roman" w:hAnsi="Tahoma"/>
      <w:sz w:val="24"/>
      <w:szCs w:val="24"/>
      <w:lang w:eastAsia="ru-RU"/>
    </w:rPr>
  </w:style>
  <w:style w:type="paragraph" w:styleId="aff5">
    <w:name w:val="annotation subject"/>
    <w:basedOn w:val="afb"/>
    <w:qFormat/>
    <w:pPr>
      <w:spacing w:after="0"/>
    </w:pPr>
    <w:rPr>
      <w:rFonts w:ascii="Times New Roman" w:eastAsia="Times New Roman" w:hAnsi="Times New Roman" w:cs="Times New Roman"/>
      <w:b/>
      <w:bCs/>
      <w:lang w:eastAsia="ru-RU"/>
    </w:rPr>
  </w:style>
  <w:style w:type="paragraph" w:styleId="11">
    <w:name w:val="toc 1"/>
    <w:basedOn w:val="a"/>
    <w:autoRedefine/>
    <w:pPr>
      <w:spacing w:after="100"/>
    </w:pPr>
  </w:style>
  <w:style w:type="paragraph" w:styleId="31">
    <w:name w:val="toc 3"/>
    <w:basedOn w:val="a"/>
    <w:autoRedefine/>
    <w:pPr>
      <w:spacing w:after="100"/>
      <w:ind w:left="440"/>
    </w:pPr>
  </w:style>
  <w:style w:type="paragraph" w:styleId="aff6">
    <w:name w:val="Subtitle"/>
    <w:basedOn w:val="a"/>
    <w:qFormat/>
    <w:rPr>
      <w:color w:val="5A5A5A"/>
      <w:spacing w:val="15"/>
    </w:rPr>
  </w:style>
  <w:style w:type="paragraph" w:customStyle="1" w:styleId="aff7">
    <w:name w:val="Содержимое таблицы"/>
    <w:basedOn w:val="a"/>
    <w:qFormat/>
  </w:style>
  <w:style w:type="paragraph" w:customStyle="1" w:styleId="aff8">
    <w:name w:val="Заголовок таблицы"/>
    <w:basedOn w:val="aff7"/>
    <w:qFormat/>
  </w:style>
  <w:style w:type="numbering" w:customStyle="1" w:styleId="12">
    <w:name w:val="Нет списка1"/>
    <w:qFormat/>
  </w:style>
  <w:style w:type="numbering" w:customStyle="1" w:styleId="aff9">
    <w:name w:val="Без списка"/>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CDEF38C5729EE018092316EAFCB98AA5A39CE257FABE907D2848F08960v6v9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1630</TotalTime>
  <Pages>9</Pages>
  <Words>2308</Words>
  <Characters>13160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Кирильцов Алексей Викторович</dc:creator>
  <dc:description/>
  <cp:lastModifiedBy>Чувашова Ольга Викторовна</cp:lastModifiedBy>
  <cp:revision>75</cp:revision>
  <dcterms:created xsi:type="dcterms:W3CDTF">2023-01-23T07:05:00Z</dcterms:created>
  <dcterms:modified xsi:type="dcterms:W3CDTF">2024-04-03T06:28:00Z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